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371"/>
        <w:gridCol w:w="524"/>
        <w:gridCol w:w="372"/>
        <w:gridCol w:w="3013"/>
        <w:gridCol w:w="676"/>
        <w:gridCol w:w="873"/>
        <w:gridCol w:w="676"/>
        <w:gridCol w:w="372"/>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99" w:hRule="atLeast"/>
        </w:trPr>
        <w:tc>
          <w:tcPr>
            <w:tcW w:w="0" w:type="auto"/>
            <w:gridSpan w:val="9"/>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4"/>
                <w:szCs w:val="24"/>
                <w:bdr w:val="none" w:color="auto" w:sz="0" w:space="0"/>
                <w:shd w:val="clear" w:fill="FFFFFF"/>
              </w:rPr>
              <w:t>绵阳市游仙区2020年下半年事业单位公开招聘工作人员体检结果和是否进入综合考察人员名单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84" w:hRule="atLeast"/>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FFFFFF"/>
              </w:rPr>
              <w:t>序号</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FFFFFF"/>
              </w:rPr>
              <w:t>姓名</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FFFFFF"/>
              </w:rPr>
              <w:t>性别</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FFFFFF"/>
              </w:rPr>
              <w:t>招聘单位</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FFFFFF"/>
              </w:rPr>
              <w:t>岗位名称</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FFFFFF"/>
              </w:rPr>
              <w:t>岗位代码</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FFFFFF"/>
              </w:rPr>
              <w:t>招聘人数</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FFFFFF"/>
              </w:rPr>
              <w:t>体检</w:t>
            </w:r>
            <w:r>
              <w:rPr>
                <w:rFonts w:hint="eastAsia" w:ascii="微软雅黑" w:hAnsi="微软雅黑" w:eastAsia="微软雅黑" w:cs="微软雅黑"/>
                <w:i w:val="0"/>
                <w:caps w:val="0"/>
                <w:color w:val="666666"/>
                <w:spacing w:val="0"/>
                <w:sz w:val="21"/>
                <w:szCs w:val="21"/>
                <w:bdr w:val="none" w:color="auto" w:sz="0" w:space="0"/>
                <w:shd w:val="clear" w:fill="FFFFFF"/>
              </w:rPr>
              <w:br w:type="textWrapping"/>
            </w:r>
            <w:r>
              <w:rPr>
                <w:rStyle w:val="5"/>
                <w:rFonts w:hint="eastAsia" w:ascii="微软雅黑" w:hAnsi="微软雅黑" w:eastAsia="微软雅黑" w:cs="微软雅黑"/>
                <w:i w:val="0"/>
                <w:caps w:val="0"/>
                <w:color w:val="666666"/>
                <w:spacing w:val="0"/>
                <w:sz w:val="21"/>
                <w:szCs w:val="21"/>
                <w:bdr w:val="none" w:color="auto" w:sz="0" w:space="0"/>
                <w:shd w:val="clear" w:fill="FFFFFF"/>
              </w:rPr>
              <w:t>结果</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FFFFFF"/>
              </w:rPr>
              <w:t>是否进入综合考察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85" w:hRule="atLeast"/>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熊媛媛</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女</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精神文明建设服务中心（新时代文明实践）</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职员</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1102001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合格</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85" w:hRule="atLeast"/>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何夏霖</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男</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忠兴镇、盐泉镇、仙鹤镇等畜牧兽医站</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职员</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1102002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合格</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85" w:hRule="atLeast"/>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3</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廖芩</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女</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忠兴镇、盐泉镇、仙鹤镇等畜牧兽医站</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职员</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1102002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合格</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王旭</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男</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忠兴镇、盐泉镇、仙鹤镇等畜牧兽医站</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职员</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1102002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合格</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85" w:hRule="atLeast"/>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5</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陈鑫坤</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男</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忠兴镇、盐泉镇、仙鹤镇等畜牧兽医站</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职员</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1102002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合格</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E67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2021-01-21T07:46:40Z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