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771"/>
        <w:gridCol w:w="444"/>
        <w:gridCol w:w="765"/>
        <w:gridCol w:w="444"/>
        <w:gridCol w:w="512"/>
        <w:gridCol w:w="444"/>
        <w:gridCol w:w="444"/>
        <w:gridCol w:w="660"/>
        <w:gridCol w:w="444"/>
        <w:gridCol w:w="514"/>
        <w:gridCol w:w="445"/>
        <w:gridCol w:w="1816"/>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50" w:hRule="atLeast"/>
        </w:trPr>
        <w:tc>
          <w:tcPr>
            <w:tcW w:w="8160" w:type="dxa"/>
            <w:gridSpan w:val="13"/>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附件1：</w:t>
            </w:r>
            <w:r>
              <w:rPr>
                <w:rFonts w:hint="eastAsia" w:ascii="宋体" w:hAnsi="宋体" w:eastAsia="宋体" w:cs="宋体"/>
                <w:i w:val="0"/>
                <w:color w:val="333333"/>
                <w:kern w:val="0"/>
                <w:sz w:val="21"/>
                <w:szCs w:val="21"/>
                <w:u w:val="none"/>
                <w:lang w:val="en-US" w:eastAsia="zh-CN" w:bidi="ar"/>
              </w:rPr>
              <w:t>2020年校园招聘专任教师补充公告岗位汇总表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岗位号</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招聘</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岗位名称</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岗位类别</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岗位简介</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招聘</w:t>
            </w:r>
          </w:p>
        </w:tc>
        <w:tc>
          <w:tcPr>
            <w:tcW w:w="2068" w:type="dxa"/>
            <w:gridSpan w:val="4"/>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招聘条件</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招聘方式</w:t>
            </w:r>
          </w:p>
        </w:tc>
        <w:tc>
          <w:tcPr>
            <w:tcW w:w="171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用人单位联系人及联系方式</w:t>
            </w:r>
          </w:p>
        </w:tc>
        <w:tc>
          <w:tcPr>
            <w:tcW w:w="475"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5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单位</w:t>
            </w: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人数</w:t>
            </w:r>
          </w:p>
        </w:tc>
        <w:tc>
          <w:tcPr>
            <w:tcW w:w="1086" w:type="dxa"/>
            <w:gridSpan w:val="2"/>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学科/专业</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学历</w:t>
            </w:r>
          </w:p>
        </w:tc>
        <w:tc>
          <w:tcPr>
            <w:tcW w:w="520"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其他条件</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本科</w:t>
            </w:r>
          </w:p>
        </w:tc>
        <w:tc>
          <w:tcPr>
            <w:tcW w:w="62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研究生</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学位</w:t>
            </w:r>
          </w:p>
        </w:tc>
        <w:tc>
          <w:tcPr>
            <w:tcW w:w="520"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7097"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机动学院教师（一）</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从事机械类专业教学及科研工作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机械类/航空航天类/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机械工程四个二级学科/航空宇航科学与技术/农业机械化工程</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1.本科或硕士阶段为一流大学和一流学科建设高校，或教育部第四轮学科评估结果在C-及以上的高校；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曹迪</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7"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农业机械化工程</w:t>
            </w: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2.本科和硕士有一个阶段与招聘专业相符即可。</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18840727516 565356002@qq.com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637"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3.含车辆工程专业1名（本科或硕士有一个阶段为车辆工程即可）</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8942"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机动学院教师（五）</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从事新能源科学与工程专业教学及科研工作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动力工程及工程热物理类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动力工程及工程热物理类/电气类</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1.本科或硕士阶段为一流大学和一流学科建设高校或所在的动力工程及工程热物理类专业的教育部第四轮学科评估结果在C-及以上。</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曹迪</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10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2.本科阶段为动力工程及工程热物理类专业。</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18840727516 565356002@qq.com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0"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3</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电气系</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从事自动化专业教学及科研工作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仪器类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电子科学与技术/信息与通信工程/控制科学与工程/电气工程</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1.本科或硕士阶段为一流大学和一流学科建设高校，或教育部第四轮学科评估结果C及以上高校。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车焕</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10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教师</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技术</w:t>
            </w: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电气类</w:t>
            </w: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2.本科和硕士阶段需同时满足招聘专业要求。</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18940795215</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948"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（一）</w:t>
            </w: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电子信息类</w:t>
            </w: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42"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自动化类</w:t>
            </w: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0"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4</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营口理学院工</w:t>
            </w:r>
          </w:p>
        </w:tc>
        <w:tc>
          <w:tcPr>
            <w:tcW w:w="722" w:type="dxa"/>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从事智能科学与技术专业教学及科研工作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计算机类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计算机科学与技术（硕士）</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1.本科或硕士阶段为一流大学和一流学科建设高校，或教育部第四轮学科评估结果C及以上高校。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介龙梅13940751357</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10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电气学院教师</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2.本科和硕士阶段需同时满足招聘专业要求。</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（三 ）</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2"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5</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材料学院教师（一）</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从事新能源材料与器件专业教学及科研工作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材料类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一级学科为材料科学与工程（二级学科为材料物理与化学、材料学、材料加工工程）、一级学科为化学(二级学科为无机化学、物理化学、含化学物理)</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1.本科阶段为一流大学和一流学科建设高校，或教育部第四轮学科评估结果在C-及以上的高校；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联系人：李丹</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792"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2.本科和硕士同时满足招聘专业要求。</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电话：18341788797</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邮箱：yklgmse@126.com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2"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6</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材料学院教师（四）</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从事无机非金属材料工程专业教学及科研工作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材料类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一级学科为材料科学与工程（二级学科为材料物理与化学、材料学、材料加工工程）</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1.本科阶段为一流大学和一流学科建设高校，或教育部第四轮学科评估结果在C-及以上的高校；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联系人：李丹</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792"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2.本科和硕士同时满足招聘专业要求。</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电话：18341788797</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755"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邮箱：yklgmse@126.com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482"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7</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经管学院教师（二）</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从事金融类专业教学、科研工作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金融学/</w:t>
            </w:r>
          </w:p>
        </w:tc>
        <w:tc>
          <w:tcPr>
            <w:tcW w:w="62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金融学/</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1.硕士阶段为一流大学和一流学科建设高校，或教育部第四轮学科评估结果C-及以上的高校；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赵骊</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175"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数学类/</w:t>
            </w:r>
          </w:p>
        </w:tc>
        <w:tc>
          <w:tcPr>
            <w:tcW w:w="62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数学类/</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2.本科或硕士至少有一个阶段有金融学类专业学习经历，另一阶段满足招聘要求专业；</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13898755806    zlsea86@163.com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统计学类/</w:t>
            </w:r>
          </w:p>
        </w:tc>
        <w:tc>
          <w:tcPr>
            <w:tcW w:w="62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统计学类/</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42"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金融工程</w:t>
            </w:r>
          </w:p>
        </w:tc>
        <w:tc>
          <w:tcPr>
            <w:tcW w:w="62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金融工程</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482"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8</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经管学院教师（三）</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从事大数据管理与应用专业教学及科研工作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计算机类/数学类/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计算机科学与技术类/数学类/统计学类/数量经济学/金融工程/管理科学与工程/系统工程/系统科学类</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1.硕士阶段为一流大学和一流学科建设高校，或教育部第四轮学科评估结果C-及以上的高校；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赵骊</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5"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统计学类</w:t>
            </w: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2.有计算机相关工作经验者优先。</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13898755806    zlsea86@163.com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5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790"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9</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基础部教师（一）</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从事物理教学及科研工作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物理学类</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不限</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1.本科或硕士阶段为一流大学和一流学科建设高校，或教育部第四轮学科评估结果在C-及以上。</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蒋倩云</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187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2.本科阶段为物理类专业。</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18841739886</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229496753@qq.com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330"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10</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基础部教师（二）</w:t>
            </w: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从事数学教学及科研工作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数学类或相近专业</w:t>
            </w:r>
          </w:p>
        </w:tc>
        <w:tc>
          <w:tcPr>
            <w:tcW w:w="624"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数学类或相近专业</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1.本科或硕士阶段为一流大学和一流学科建设高校，或教育部第四轮学科评估结果在C-及以上。</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蒋倩云</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10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技术</w:t>
            </w: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2.本科和硕士阶段需同时满足招聘专业要求。</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18841739886</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28"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0" w:type="auto"/>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229496753@qq.com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867" w:hRule="atLeast"/>
        </w:trPr>
        <w:tc>
          <w:tcPr>
            <w:tcW w:w="816"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11</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营口理工学院</w:t>
            </w:r>
          </w:p>
        </w:tc>
        <w:tc>
          <w:tcPr>
            <w:tcW w:w="72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体育部教师</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专业技术</w:t>
            </w:r>
          </w:p>
        </w:tc>
        <w:tc>
          <w:tcPr>
            <w:tcW w:w="517"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从事体育课教学，课余体育活动组织，代表队训练、学生体质健康测试、日常事务等工作</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体育教育/运动训练/武术与民族传统体育</w:t>
            </w:r>
          </w:p>
        </w:tc>
        <w:tc>
          <w:tcPr>
            <w:tcW w:w="62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体育教育训练学</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硕士研究生</w:t>
            </w: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1.本科或硕士阶段为一流大学和一流学科建设高校，或教育部第四轮学科评估结果C-及以上高校；</w:t>
            </w:r>
          </w:p>
        </w:tc>
        <w:tc>
          <w:tcPr>
            <w:tcW w:w="462" w:type="dxa"/>
            <w:vMerge w:val="restart"/>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考核</w:t>
            </w: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秦丽15841768316</w:t>
            </w:r>
          </w:p>
        </w:tc>
        <w:tc>
          <w:tcPr>
            <w:tcW w:w="475" w:type="dxa"/>
            <w:vMerge w:val="restart"/>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7410" w:hRule="atLeast"/>
        </w:trPr>
        <w:tc>
          <w:tcPr>
            <w:tcW w:w="816"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72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17"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62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/民族传统体育学                                                                                                                                                  /社会体育指导领域</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520"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2.本科和硕士阶段所学专业需同时满足招聘专业要求。</w:t>
            </w:r>
          </w:p>
        </w:tc>
        <w:tc>
          <w:tcPr>
            <w:tcW w:w="462"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c>
          <w:tcPr>
            <w:tcW w:w="1714" w:type="dxa"/>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bdr w:val="none" w:color="auto" w:sz="0" w:space="0"/>
                <w:lang w:val="en-US" w:eastAsia="zh-CN" w:bidi="ar"/>
              </w:rPr>
              <w:t>yklgxytyb@163.com</w:t>
            </w:r>
          </w:p>
        </w:tc>
        <w:tc>
          <w:tcPr>
            <w:tcW w:w="475" w:type="dxa"/>
            <w:vMerge w:val="continue"/>
            <w:shd w:val="clear" w:color="auto" w:fill="FFFFFF"/>
            <w:tcMar>
              <w:top w:w="15" w:type="dxa"/>
              <w:left w:w="15" w:type="dxa"/>
              <w:right w:w="15" w:type="dxa"/>
            </w:tcMar>
            <w:vAlign w:val="center"/>
          </w:tcPr>
          <w:p>
            <w:pPr>
              <w:jc w:val="both"/>
              <w:rPr>
                <w:rFonts w:hint="eastAsia" w:ascii="宋体" w:hAnsi="宋体" w:eastAsia="宋体" w:cs="宋体"/>
                <w:i w:val="0"/>
                <w:color w:val="333333"/>
                <w:sz w:val="21"/>
                <w:szCs w:val="21"/>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6C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2021-01-29T04:02:19Z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