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附：</w:t>
      </w:r>
      <w:r>
        <w:rPr>
          <w:rStyle w:val="5"/>
          <w:rFonts w:hint="eastAsia" w:ascii="微软雅黑" w:hAnsi="微软雅黑" w:eastAsia="微软雅黑" w:cs="微软雅黑"/>
          <w:i w:val="0"/>
          <w:caps w:val="0"/>
          <w:color w:val="666666"/>
          <w:spacing w:val="0"/>
          <w:sz w:val="21"/>
          <w:szCs w:val="21"/>
          <w:bdr w:val="none" w:color="auto" w:sz="0" w:space="0"/>
          <w:shd w:val="clear" w:fill="FFFFFF"/>
        </w:rPr>
        <w:t> 长沙市师大附中梅溪湖中学2021年引进优秀骨干教师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资格条件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 </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303"/>
        <w:gridCol w:w="3248"/>
        <w:gridCol w:w="703"/>
        <w:gridCol w:w="406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编号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资格条件</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年龄要求</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须提交的材料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特级教师或正高级教师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男50周岁/女45周岁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身份证、特级教师或正高级教师证书、学历证书、教师资格证书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获评县级及以上学科带头人，且具有教育类专业本科及以上学历或学位的高级教师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45周岁以下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身份证、教育类专业本科及以上学历或学位证书、教师资格证书、县级及以上学科带头人证书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具有相应层次的教师资格证，具有博士研究生学历或学位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40周岁以下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身份证、教师资格证书、博士研究生学历或学位证书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具有相应层次的教师资格证，事业单位在编工作人员，工作3年以上，具有硕士研究生学历或学位，且须具备以下一个条件：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（1）在教育行政部门或教研部门组织的教学技能比赛中获省一等奖及以上；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（2）辅导学生在高中学科奥赛（数学、物理、化学、生物、信息学）中获得全国联赛一等奖及以上；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（3）辅导学生在教育行政部门或体育行政部门组织的各种比赛中获得省一等奖及以上。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35周岁以下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身份证、教师资格证，事业单位在编工作3年以上的证明（或承诺书或聘用合同或年度考核表）、硕士研究生学历或学位证书、符合（1）-（3）条之一的证书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A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2021-02-05T03:49:47Z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