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2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3：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2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</w:rPr>
        <w:t>2020年双辽市公开招聘教师资格复审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2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</w:rPr>
        <w:t>疫情防控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  <w:lang w:val="en-US" w:eastAsia="zh-CN"/>
        </w:rPr>
        <w:t>告知书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根据新冠肺炎疫情防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控工作需要，现就参加2020年双辽市公开招聘教师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资格复审工作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疫情防控事项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告知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异地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考生，应立即通过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双辽市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疫情热线（0434-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7212066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）了解我市疫情防控相关要求，须进行隔离观察的，要提前到达我市，按要求隔离观察，并于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当天出具解除隔离证明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按疫情防控要求须进行隔离观察的，不能出具解除隔离证明的，不能参加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资格复审。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trike/>
          <w:dstrike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考生应在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当日前通过微信添加“吉事办”小程序申领“吉祥码”“通信大数据行程卡”。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当天，需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验证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“吉祥码”、查看“通信大数据行程卡”、测温。考生进入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资格复审地点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时，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省外低风险来双人员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须持有7日内核酸阴性证明方可进行复审。所有考生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应主动配合工作人员接受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查验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“吉祥码”“通信大数据行程卡”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经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查验无异常的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考生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测量体温正常方可进入。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　　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当天，“吉祥码”“通信大数据行程卡”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显示无异常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现场测量体温异常，或有咳嗽等呼吸道症状的考生，须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于资格复审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当天提供吉林省内三级甲等医院出具的排除新冠肺炎的诊断意见，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可参加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。不能提供诊断意见，且经现场确认不得参加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的，须服从防疫工作安排。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4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考生应自备符合防疫要求的一次性医用口罩，除身份确认需摘除口罩以外，应全程佩戴，做好个人防护。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前14天内（含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资格复审当日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），考生应避免与新冠肺炎确诊病例、疑似病例、无症状感染者及中高风险区域人员接触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确保无中高风险旅居史（一旦有中高风险区旅居史情况，按双辽市疫情防控政策执行）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；避免去人群流动性较大、人群密集的场所聚集，做好自我防护。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　　6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考生要采取合适的出行方式前往考点，在进入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资格复审地点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入口进行体温检测时，应与他人保持1米以上安全间距；进入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资格复审地点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后，应按照工作人员引导，合理保持安全间距。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7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考生要认真阅读本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，凡隐瞒或谎报旅居史、接触史、健康状况等疫情防控重点信息，不配合工作人员进行防疫检测、询问、排查、送诊等造成严重后果的，将按照疫情防控相关规定严肃处理。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spacing w:line="550" w:lineRule="exact"/>
        <w:ind w:firstLine="645"/>
        <w:rPr>
          <w:rFonts w:hint="eastAsia" w:ascii="仿宋" w:hAnsi="仿宋" w:eastAsia="仿宋" w:cs="仿宋"/>
          <w:b/>
          <w:color w:val="auto"/>
          <w:spacing w:val="-4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请用正楷字抄写以下这段话：</w:t>
      </w:r>
      <w:r>
        <w:rPr>
          <w:rFonts w:hint="eastAsia" w:ascii="仿宋" w:hAnsi="仿宋" w:eastAsia="仿宋" w:cs="仿宋"/>
          <w:b/>
          <w:color w:val="auto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hint="eastAsia" w:ascii="仿宋" w:hAnsi="仿宋" w:eastAsia="仿宋" w:cs="仿宋"/>
          <w:b/>
          <w:color w:val="auto"/>
          <w:spacing w:val="-4"/>
          <w:sz w:val="32"/>
          <w:szCs w:val="32"/>
          <w:u w:val="single"/>
        </w:rPr>
      </w:pPr>
    </w:p>
    <w:tbl>
      <w:tblPr>
        <w:tblStyle w:val="4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5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考生签字：                       日 期：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rightChars="0" w:firstLine="64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rightChars="0" w:firstLine="64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3200" w:firstLineChars="10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双辽市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人力资源和社会保障局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2021年2月20日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5B30"/>
    <w:rsid w:val="01203809"/>
    <w:rsid w:val="0216671E"/>
    <w:rsid w:val="02B15A23"/>
    <w:rsid w:val="057B5EB6"/>
    <w:rsid w:val="05C00A91"/>
    <w:rsid w:val="06F34258"/>
    <w:rsid w:val="0A752F00"/>
    <w:rsid w:val="0AD12E61"/>
    <w:rsid w:val="0AF02944"/>
    <w:rsid w:val="0CBF5067"/>
    <w:rsid w:val="0E0370DA"/>
    <w:rsid w:val="0EEB4E1D"/>
    <w:rsid w:val="15826C5B"/>
    <w:rsid w:val="16FD200B"/>
    <w:rsid w:val="179F41EC"/>
    <w:rsid w:val="18F01D39"/>
    <w:rsid w:val="1CA06DC9"/>
    <w:rsid w:val="1F55501E"/>
    <w:rsid w:val="1F56129D"/>
    <w:rsid w:val="1F9E062B"/>
    <w:rsid w:val="1FFF039C"/>
    <w:rsid w:val="22DE7312"/>
    <w:rsid w:val="272A393F"/>
    <w:rsid w:val="278C07F8"/>
    <w:rsid w:val="29C01A8B"/>
    <w:rsid w:val="29CA45F2"/>
    <w:rsid w:val="2C8A30F1"/>
    <w:rsid w:val="30685415"/>
    <w:rsid w:val="32A6461F"/>
    <w:rsid w:val="35F53956"/>
    <w:rsid w:val="37733CF2"/>
    <w:rsid w:val="3E4D441F"/>
    <w:rsid w:val="40A83815"/>
    <w:rsid w:val="40AC30D7"/>
    <w:rsid w:val="464C6786"/>
    <w:rsid w:val="47151444"/>
    <w:rsid w:val="47F7678F"/>
    <w:rsid w:val="48394220"/>
    <w:rsid w:val="50EB0D73"/>
    <w:rsid w:val="52767A3C"/>
    <w:rsid w:val="56DD34CB"/>
    <w:rsid w:val="586413EB"/>
    <w:rsid w:val="5CB016EE"/>
    <w:rsid w:val="5D9F5BD3"/>
    <w:rsid w:val="5FD93BDE"/>
    <w:rsid w:val="61403041"/>
    <w:rsid w:val="624E24EE"/>
    <w:rsid w:val="655777F4"/>
    <w:rsid w:val="6B2F5502"/>
    <w:rsid w:val="715E5B30"/>
    <w:rsid w:val="7867210C"/>
    <w:rsid w:val="7BD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2020-10-20T01:27:00Z</dcterms:created>
  <dc:creator>Administrator</dc:creator>
  <cp:lastModifiedBy>Administrator</cp:lastModifiedBy>
  <cp:lastPrinted>2021-02-19T05:47:00Z</cp:lastPrinted>
  <dcterms:modified xsi:type="dcterms:W3CDTF">2021-02-20T01:06:53Z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KSOSaveFontToCloudKey">
    <vt:lpwstr>353593805_cloud</vt:lpwstr>
  </property>
</Properties>
</file>