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2021年无锡市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lang w:eastAsia="zh-CN"/>
        </w:rPr>
        <w:t>南湖中学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公开招聘教师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lang w:eastAsia="zh-CN"/>
        </w:rPr>
        <w:t>（事业编制）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资格复审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lang w:eastAsia="zh-CN"/>
        </w:rPr>
        <w:t>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pStyle w:val="12"/>
        <w:numPr>
          <w:ilvl w:val="0"/>
          <w:numId w:val="1"/>
        </w:numPr>
        <w:spacing w:line="440" w:lineRule="exact"/>
        <w:ind w:firstLineChars="0"/>
        <w:jc w:val="left"/>
        <w:rPr>
          <w:rFonts w:ascii="方正黑体_GBK" w:hAnsi="方正楷体_GBK" w:eastAsia="方正黑体_GBK" w:cs="方正楷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</w:rPr>
        <w:t>资格复审时间：</w:t>
      </w:r>
      <w:r>
        <w:rPr>
          <w:rFonts w:ascii="方正仿宋_GBK" w:hAnsi="方正仿宋_GBK" w:eastAsia="方正仿宋_GBK" w:cs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333333"/>
          <w:kern w:val="0"/>
          <w:sz w:val="32"/>
          <w:szCs w:val="32"/>
        </w:rPr>
        <w:t>具体安排如下：</w:t>
      </w:r>
    </w:p>
    <w:tbl>
      <w:tblPr>
        <w:tblStyle w:val="9"/>
        <w:tblW w:w="7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5"/>
        <w:gridCol w:w="2546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5" w:type="dxa"/>
            <w:vAlign w:val="top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</w:rPr>
              <w:t>岗位编号</w:t>
            </w:r>
          </w:p>
        </w:tc>
        <w:tc>
          <w:tcPr>
            <w:tcW w:w="2546" w:type="dxa"/>
            <w:vAlign w:val="top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576" w:type="dxa"/>
            <w:vAlign w:val="top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333333"/>
                <w:kern w:val="0"/>
                <w:sz w:val="32"/>
                <w:szCs w:val="32"/>
              </w:rPr>
              <w:t>资格复审时间段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60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54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中学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语文</w:t>
            </w: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:00-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</w:t>
            </w: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6013</w:t>
            </w:r>
          </w:p>
        </w:tc>
        <w:tc>
          <w:tcPr>
            <w:tcW w:w="254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中学英语</w:t>
            </w: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0-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</w:t>
            </w: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6014</w:t>
            </w:r>
          </w:p>
        </w:tc>
        <w:tc>
          <w:tcPr>
            <w:tcW w:w="254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中学物理</w:t>
            </w: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0-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</w:t>
            </w: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60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54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中学化学</w:t>
            </w: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0-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top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</w:t>
            </w:r>
          </w:p>
        </w:tc>
        <w:tc>
          <w:tcPr>
            <w:tcW w:w="1565" w:type="dxa"/>
            <w:vAlign w:val="top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60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54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中学历史</w:t>
            </w: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:00-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0</w:t>
            </w:r>
          </w:p>
        </w:tc>
      </w:tr>
    </w:tbl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考生于对应岗位相应资格复审时间段内到达资格复审点，主动出示健康码（需绿码）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和报名表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，并配合测量体温为正常方可进入。</w:t>
      </w:r>
    </w:p>
    <w:p>
      <w:pPr>
        <w:spacing w:line="440" w:lineRule="exact"/>
        <w:ind w:left="640"/>
        <w:jc w:val="left"/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</w:rPr>
      </w:pPr>
    </w:p>
    <w:p>
      <w:pPr>
        <w:spacing w:line="440" w:lineRule="exact"/>
        <w:ind w:left="640"/>
        <w:jc w:val="left"/>
        <w:rPr>
          <w:rFonts w:ascii="方正黑体_GBK" w:hAnsi="方正楷体_GBK" w:eastAsia="方正黑体_GBK" w:cs="方正楷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</w:rPr>
        <w:t>二、资格复审地点：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南湖中学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（无锡市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经开区梁南路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交通线路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1：地铁1号线至南湖家园站或塘铁桥站，步行至学校（步行约800米）。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交通线路2：无锡市车辆管理所（公交站）：23路、23路区间、33路、113路、130路、358路、503路、760路，然后步行至学校（步行约250米）。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ind w:firstLine="640" w:firstLineChars="200"/>
        <w:jc w:val="left"/>
        <w:rPr>
          <w:rFonts w:ascii="方正黑体_GBK" w:hAnsi="方正楷体_GBK" w:eastAsia="方正黑体_GBK" w:cs="方正楷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</w:rPr>
        <w:t>三、联系电话：</w:t>
      </w:r>
    </w:p>
    <w:p>
      <w:pPr>
        <w:spacing w:line="440" w:lineRule="exact"/>
        <w:ind w:left="709"/>
        <w:jc w:val="left"/>
        <w:rPr>
          <w:rFonts w:hint="eastAsia" w:ascii="方正仿宋_GBK" w:hAnsi="方正仿宋_GBK" w:eastAsia="方正仿宋_GBK" w:cs="方正仿宋_GBK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333333"/>
          <w:kern w:val="0"/>
          <w:sz w:val="32"/>
          <w:szCs w:val="32"/>
          <w:lang w:eastAsia="zh-CN"/>
        </w:rPr>
        <w:t>陆</w:t>
      </w:r>
      <w:r>
        <w:rPr>
          <w:rFonts w:hint="eastAsia" w:ascii="方正仿宋_GBK" w:hAnsi="方正仿宋_GBK" w:eastAsia="方正仿宋_GBK" w:cs="方正仿宋_GBK"/>
          <w:bCs/>
          <w:color w:val="333333"/>
          <w:kern w:val="0"/>
          <w:sz w:val="32"/>
          <w:szCs w:val="32"/>
        </w:rPr>
        <w:t>老师   0510-8</w:t>
      </w:r>
      <w:r>
        <w:rPr>
          <w:rFonts w:hint="eastAsia" w:ascii="方正仿宋_GBK" w:hAnsi="方正仿宋_GBK" w:eastAsia="方正仿宋_GBK" w:cs="方正仿宋_GBK"/>
          <w:bCs/>
          <w:color w:val="333333"/>
          <w:kern w:val="0"/>
          <w:sz w:val="32"/>
          <w:szCs w:val="32"/>
          <w:lang w:val="en-US" w:eastAsia="zh-CN"/>
        </w:rPr>
        <w:t>5078008</w:t>
      </w:r>
    </w:p>
    <w:p>
      <w:pPr>
        <w:spacing w:line="440" w:lineRule="exact"/>
        <w:ind w:left="640"/>
        <w:jc w:val="left"/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</w:rPr>
      </w:pPr>
    </w:p>
    <w:p>
      <w:pPr>
        <w:spacing w:line="440" w:lineRule="exact"/>
        <w:ind w:left="640"/>
        <w:jc w:val="left"/>
        <w:rPr>
          <w:rFonts w:ascii="方正黑体_GBK" w:hAnsi="方正楷体_GBK" w:eastAsia="方正黑体_GBK" w:cs="方正楷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</w:rPr>
        <w:t>四、资格复审需提供材料清单：</w:t>
      </w:r>
    </w:p>
    <w:p>
      <w:pPr>
        <w:spacing w:line="560" w:lineRule="exact"/>
        <w:ind w:firstLine="643" w:firstLineChars="200"/>
        <w:rPr>
          <w:rFonts w:ascii="方正仿宋_GBK" w:hAnsi="Times New Roman" w:eastAsia="方正仿宋_GBK"/>
          <w:b/>
          <w:sz w:val="32"/>
          <w:szCs w:val="32"/>
        </w:rPr>
      </w:pPr>
      <w:r>
        <w:rPr>
          <w:rFonts w:hint="eastAsia" w:ascii="方正仿宋_GBK" w:hAnsi="Times New Roman" w:eastAsia="方正仿宋_GBK"/>
          <w:b/>
          <w:sz w:val="32"/>
          <w:szCs w:val="32"/>
        </w:rPr>
        <w:t>请各位考生分别对应以下考生类别，按顺序号整理好以下材料的</w:t>
      </w:r>
      <w:r>
        <w:rPr>
          <w:rFonts w:hint="eastAsia" w:ascii="方正仿宋_GBK" w:hAnsi="Times New Roman" w:eastAsia="方正仿宋_GBK"/>
          <w:b/>
          <w:color w:val="FF0000"/>
          <w:sz w:val="32"/>
          <w:szCs w:val="32"/>
        </w:rPr>
        <w:t>原件及复印件</w:t>
      </w:r>
      <w:r>
        <w:rPr>
          <w:rFonts w:hint="eastAsia" w:ascii="方正仿宋_GBK" w:hAnsi="Times New Roman" w:eastAsia="方正仿宋_GBK"/>
          <w:b/>
          <w:sz w:val="32"/>
          <w:szCs w:val="32"/>
        </w:rPr>
        <w:t>（原件核对后立即归还本人），复印件按以下顺序装订成册：</w:t>
      </w:r>
    </w:p>
    <w:p>
      <w:pPr>
        <w:spacing w:line="560" w:lineRule="exact"/>
        <w:ind w:firstLine="960" w:firstLineChars="3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1、</w:t>
      </w:r>
      <w:r>
        <w:rPr>
          <w:rFonts w:ascii="方正楷体_GBK" w:hAnsi="Times New Roman" w:eastAsia="方正楷体_GBK"/>
          <w:sz w:val="32"/>
          <w:szCs w:val="32"/>
        </w:rPr>
        <w:t>2021</w:t>
      </w:r>
      <w:r>
        <w:rPr>
          <w:rFonts w:hint="eastAsia" w:ascii="方正楷体_GBK" w:hAnsi="Times New Roman" w:eastAsia="方正楷体_GBK"/>
          <w:sz w:val="32"/>
          <w:szCs w:val="32"/>
          <w:lang w:eastAsia="zh-CN"/>
        </w:rPr>
        <w:t>年</w:t>
      </w:r>
      <w:r>
        <w:rPr>
          <w:rFonts w:hint="eastAsia" w:ascii="方正楷体_GBK" w:hAnsi="Times New Roman" w:eastAsia="方正楷体_GBK"/>
          <w:sz w:val="32"/>
          <w:szCs w:val="32"/>
        </w:rPr>
        <w:t>应届毕业生：</w:t>
      </w:r>
    </w:p>
    <w:p>
      <w:pPr>
        <w:spacing w:line="560" w:lineRule="exact"/>
        <w:ind w:firstLine="66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（1）报名表（可于江苏无锡经济开发区教育局教师招聘网打印http://rec.jk.kai12.cn/trc）；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（2）身份证</w:t>
      </w:r>
      <w:r>
        <w:rPr>
          <w:rFonts w:hint="eastAsia" w:ascii="方正仿宋_GBK" w:eastAsia="方正仿宋_GBK"/>
          <w:sz w:val="32"/>
          <w:szCs w:val="32"/>
          <w:lang w:eastAsia="zh-CN"/>
        </w:rPr>
        <w:t>（正反面复印）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）毕业生双向选择就业推荐表（须加盖学校或院系公章，如因特殊情况无法提供，可暂用加盖学校或院系公章的证明代替）；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）学历和学位证书（如有），获得国（境）外学士及以上学位的提供教育部国家留学服务中心认证材料</w:t>
      </w:r>
      <w:r>
        <w:rPr>
          <w:rFonts w:hint="eastAsia" w:ascii="方正仿宋_GBK" w:eastAsia="方正仿宋_GBK"/>
          <w:sz w:val="32"/>
          <w:szCs w:val="32"/>
          <w:highlight w:val="none"/>
        </w:rPr>
        <w:t>（如有）</w:t>
      </w:r>
      <w:r>
        <w:rPr>
          <w:rFonts w:hint="eastAsia" w:ascii="方正仿宋_GBK" w:eastAsia="方正仿宋_GBK"/>
          <w:sz w:val="32"/>
          <w:szCs w:val="32"/>
        </w:rPr>
        <w:t>，研究生学历还须提供本科阶段的学历、学位证书；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）教师资格证书或教师资格考试合格证明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</w:p>
    <w:p>
      <w:pPr>
        <w:pStyle w:val="8"/>
        <w:spacing w:before="0" w:beforeAutospacing="0" w:after="0" w:afterAutospacing="0" w:line="560" w:lineRule="exact"/>
        <w:rPr>
          <w:rFonts w:ascii="方正仿宋_GBK" w:hAnsi="Calibri" w:eastAsia="方正仿宋_GBK" w:cs="黑体"/>
          <w:kern w:val="2"/>
          <w:sz w:val="32"/>
          <w:szCs w:val="32"/>
        </w:rPr>
      </w:pPr>
      <w:r>
        <w:rPr>
          <w:rFonts w:hint="eastAsia" w:ascii="方正仿宋_GBK" w:hAnsi="Calibri" w:eastAsia="方正仿宋_GBK" w:cs="黑体"/>
          <w:kern w:val="2"/>
          <w:sz w:val="32"/>
          <w:szCs w:val="32"/>
        </w:rPr>
        <w:t>　　（</w:t>
      </w:r>
      <w:r>
        <w:rPr>
          <w:rFonts w:hint="eastAsia" w:ascii="方正仿宋_GBK" w:hAnsi="Calibri" w:eastAsia="方正仿宋_GBK" w:cs="黑体"/>
          <w:kern w:val="2"/>
          <w:sz w:val="32"/>
          <w:szCs w:val="32"/>
          <w:lang w:val="en-US" w:eastAsia="zh-CN"/>
        </w:rPr>
        <w:t>6</w:t>
      </w:r>
      <w:r>
        <w:rPr>
          <w:rFonts w:hint="eastAsia" w:ascii="方正仿宋_GBK" w:hAnsi="Calibri" w:eastAsia="方正仿宋_GBK" w:cs="黑体"/>
          <w:kern w:val="2"/>
          <w:sz w:val="32"/>
          <w:szCs w:val="32"/>
        </w:rPr>
        <w:t>）普通话等级证书；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）</w:t>
      </w:r>
      <w:r>
        <w:rPr>
          <w:rFonts w:hint="eastAsia" w:ascii="方正仿宋_GBK" w:hAnsi="Times New Roman" w:eastAsia="方正仿宋_GBK"/>
          <w:sz w:val="32"/>
          <w:szCs w:val="32"/>
        </w:rPr>
        <w:t>承诺书（当场领取，确认无误后手写签名）。</w:t>
      </w:r>
    </w:p>
    <w:p>
      <w:pPr>
        <w:spacing w:line="560" w:lineRule="exact"/>
        <w:ind w:firstLine="960" w:firstLineChars="3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2、2020</w:t>
      </w:r>
      <w:r>
        <w:rPr>
          <w:rFonts w:hint="eastAsia" w:ascii="方正楷体_GBK" w:hAnsi="Times New Roman" w:eastAsia="方正楷体_GBK"/>
          <w:sz w:val="32"/>
          <w:szCs w:val="32"/>
          <w:lang w:eastAsia="zh-CN"/>
        </w:rPr>
        <w:t>年</w:t>
      </w:r>
      <w:r>
        <w:rPr>
          <w:rFonts w:hint="eastAsia" w:ascii="方正楷体_GBK" w:hAnsi="Times New Roman" w:eastAsia="方正楷体_GBK"/>
          <w:sz w:val="32"/>
          <w:szCs w:val="32"/>
        </w:rPr>
        <w:t>应届毕业生：</w:t>
      </w:r>
    </w:p>
    <w:p>
      <w:pPr>
        <w:spacing w:line="560" w:lineRule="exact"/>
        <w:ind w:firstLine="66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（1）报名表（可于江苏无锡经济开发区教育局教师招聘网打印http://rec.jk.kai12.cn/trc）；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（2）身份证</w:t>
      </w:r>
      <w:r>
        <w:rPr>
          <w:rFonts w:hint="eastAsia" w:ascii="方正仿宋_GBK" w:eastAsia="方正仿宋_GBK"/>
          <w:sz w:val="32"/>
          <w:szCs w:val="32"/>
          <w:lang w:eastAsia="zh-CN"/>
        </w:rPr>
        <w:t>（正反面复印）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（3）毕业生双向选择就业推荐表；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（4）学历和学位证书，获得国（境）外学士及以上学位的提供教育部国家留学服务中心认证材料，研究生学历还须提供本科阶段的学历、学位证书；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（5）教师资格证书或教师资格考试合格证明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）普通话等级证书；</w:t>
      </w:r>
    </w:p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）承诺书（</w:t>
      </w:r>
      <w:r>
        <w:rPr>
          <w:rFonts w:hint="eastAsia" w:ascii="方正仿宋_GBK" w:hAnsi="Times New Roman" w:eastAsia="方正仿宋_GBK"/>
          <w:sz w:val="32"/>
          <w:szCs w:val="32"/>
        </w:rPr>
        <w:t>当场领取，确认无误后手写签名</w:t>
      </w:r>
      <w:r>
        <w:rPr>
          <w:rFonts w:hint="eastAsia" w:ascii="方正仿宋_GBK" w:eastAsia="方正仿宋_GBK"/>
          <w:sz w:val="32"/>
          <w:szCs w:val="32"/>
        </w:rPr>
        <w:t>）。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无锡市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南湖中学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440" w:lineRule="exact"/>
        <w:ind w:firstLine="6080" w:firstLineChars="1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00" w:lineRule="exact"/>
        <w:rPr>
          <w:rFonts w:ascii="方正仿宋_GBK" w:hAnsi="仿宋" w:eastAsia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587" w:right="1587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97708A"/>
    <w:multiLevelType w:val="multilevel"/>
    <w:tmpl w:val="3697708A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206559"/>
    <w:rsid w:val="14C93E3D"/>
    <w:rsid w:val="156A352D"/>
    <w:rsid w:val="1B1936A2"/>
    <w:rsid w:val="1B617940"/>
    <w:rsid w:val="27BE1A87"/>
    <w:rsid w:val="28ED141E"/>
    <w:rsid w:val="2BF568BB"/>
    <w:rsid w:val="2E693ABD"/>
    <w:rsid w:val="30C340AC"/>
    <w:rsid w:val="3280558D"/>
    <w:rsid w:val="40CE4E66"/>
    <w:rsid w:val="41A82075"/>
    <w:rsid w:val="420E62F5"/>
    <w:rsid w:val="493C28FC"/>
    <w:rsid w:val="515950BB"/>
    <w:rsid w:val="54524927"/>
    <w:rsid w:val="658E5F3F"/>
    <w:rsid w:val="69692AF0"/>
    <w:rsid w:val="728718DF"/>
    <w:rsid w:val="74ED2366"/>
    <w:rsid w:val="7CF86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Char"/>
    <w:basedOn w:val="10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Char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264</Words>
  <Characters>1507</Characters>
  <Lines>12</Lines>
  <Paragraphs>3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2021-04-20T10:15:00Z</dcterms:created>
  <dc:creator>Windows User</dc:creator>
  <cp:lastModifiedBy>透一口气</cp:lastModifiedBy>
  <cp:lastPrinted>2019-03-20T08:21:00Z</cp:lastPrinted>
  <dcterms:modified xsi:type="dcterms:W3CDTF">2021-05-06T09:37:42Z</dcterms:modified>
  <dc:title>2021年无锡市南湖中学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