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广东省事业单位公开招聘人员体检通用标准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第一条  风湿性心脏病、心肌病、冠心病、先天性心脏病、克山病等器质性心脏病，不合格。先天性心脏病或获得性心脏病不需手术者或经手术治愈者，合格。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遇有下列情况之一的，排除心脏病理性改变，合格：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（一）心脏听诊有生理性杂音；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（二）每分钟少于6次的偶发期前收缩（有心肌炎史者从严掌握）；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（三）心率每分钟50-60次或100-110次；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第二条  血压在下列范围内，合格：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收缩压90mmHg-140mmHg（12.00-18.66Kpa）；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舒张压60mmHg-90mmHg （8.00-12.00Kpa）。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第三条  血液病，不合格。单纯性缺铁性贫血，血红蛋白男性高于90g／L、女性高于80g／L，合格。地中海贫血，不影响正常工作的，合格。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第四条  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第五条  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第六条  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第七条各种急慢性肝炎，不合格。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第八条  各种恶性肿瘤和肝硬化，不合格。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第九条  急慢性肾炎、慢性肾盂肾炎、多囊肾、肾功能不全，不合格。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第十条  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第十一条  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第十二条  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第十三条  晚期血吸虫病，晚期血丝虫病兼有象皮肿或有乳糜尿，不合格。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第十四条  颅骨缺损经修复大于2平方厘米的、颅内异物存留、颅脑畸形、脑外伤后综合征，不合格。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第十五条  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第十六条  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第十七条  除肝内小胆管结石外，有梗阻的胆结石、胆囊结石或泌尿系结石，不合格。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第十八条  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第十九条  未纳入体检标准，严重影响正常履行岗位职责的其他情形，不合格。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A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2021-05-10T03:24:35Z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64DC3BB85A5B45F89121E219DE4FC71B</vt:lpwstr>
  </property>
</Properties>
</file>