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                            “双一流”建设高校名单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一流大学建设高校42所</w:t>
      </w:r>
    </w:p>
    <w:tbl>
      <w:tblPr>
        <w:tblW w:w="909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45"/>
        <w:gridCol w:w="4545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b/>
                <w:bdr w:val="none" w:color="auto" w:sz="0" w:space="0"/>
              </w:rPr>
              <w:t>A类36所</w:t>
            </w:r>
          </w:p>
        </w:tc>
        <w:tc>
          <w:tcPr>
            <w:tcW w:w="4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B类6所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北京大学</w:t>
            </w:r>
          </w:p>
        </w:tc>
        <w:tc>
          <w:tcPr>
            <w:tcW w:w="4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东北大学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中国人民大学</w:t>
            </w:r>
          </w:p>
        </w:tc>
        <w:tc>
          <w:tcPr>
            <w:tcW w:w="4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郑州大学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清华大学</w:t>
            </w:r>
          </w:p>
        </w:tc>
        <w:tc>
          <w:tcPr>
            <w:tcW w:w="4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湖南大学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北京航空航天大学</w:t>
            </w:r>
          </w:p>
        </w:tc>
        <w:tc>
          <w:tcPr>
            <w:tcW w:w="4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云南大学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北京理工大学</w:t>
            </w:r>
          </w:p>
        </w:tc>
        <w:tc>
          <w:tcPr>
            <w:tcW w:w="4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西北农林科技大学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中国农业大学</w:t>
            </w:r>
          </w:p>
        </w:tc>
        <w:tc>
          <w:tcPr>
            <w:tcW w:w="4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新疆大学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北京师范大学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中央民族大学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南开大学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天津大学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大连理工大学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吉林大学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哈尔滨工业大学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复旦大学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同济大学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上海交通大学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华东师范大学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南京大学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东南大学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浙江大学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中国科学技术大学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厦门大学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山东大学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中国海洋大学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武汉大学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华中科技大学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中南大学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中山大学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华南理工大学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四川大学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电子科技大学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重庆大学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西安交通大学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西北工业大学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兰州大学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国防科技大学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4126F"/>
    <w:rsid w:val="01B809F2"/>
    <w:rsid w:val="07BC339B"/>
    <w:rsid w:val="3BCB2F05"/>
    <w:rsid w:val="3D7E4D10"/>
    <w:rsid w:val="46AD05FD"/>
    <w:rsid w:val="58F05089"/>
    <w:rsid w:val="790764F9"/>
    <w:rsid w:val="7FE4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2021-05-17T11:44:00Z</dcterms:created>
  <dc:creator>Administrator</dc:creator>
  <cp:lastModifiedBy>Administrator</cp:lastModifiedBy>
  <dcterms:modified xsi:type="dcterms:W3CDTF">2021-05-17T12:45:46Z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