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spacing w:before="0" w:line="600" w:lineRule="exact"/>
        <w:ind w:firstLine="0"/>
        <w:jc w:val="center"/>
        <w:rPr>
          <w:rFonts w:ascii="方正小标宋简体" w:eastAsia="方正小标宋简体"/>
          <w:sz w:val="44"/>
          <w:szCs w:val="44"/>
        </w:rPr>
      </w:pPr>
      <w:bookmarkStart w:id="0" w:name="_GoBack"/>
      <w:bookmarkEnd w:id="0"/>
      <w:r>
        <w:rPr>
          <w:rFonts w:ascii="方正小标宋简体" w:eastAsia="方正小标宋简体"/>
          <w:sz w:val="44"/>
          <w:szCs w:val="44"/>
        </w:rPr>
        <w:t>2021</w:t>
      </w:r>
      <w:r>
        <w:rPr>
          <w:rFonts w:hint="eastAsia" w:ascii="方正小标宋简体" w:eastAsia="方正小标宋简体"/>
          <w:sz w:val="44"/>
          <w:szCs w:val="44"/>
        </w:rPr>
        <w:t>年大理州巍山县中央特岗教师</w:t>
      </w:r>
    </w:p>
    <w:p>
      <w:pPr>
        <w:pStyle w:val="11"/>
        <w:shd w:val="clear" w:color="auto" w:fill="auto"/>
        <w:spacing w:before="0" w:line="600" w:lineRule="exact"/>
        <w:ind w:firstLine="0"/>
        <w:jc w:val="center"/>
        <w:rPr>
          <w:rFonts w:ascii="方正小标宋简体" w:eastAsia="方正小标宋简体"/>
          <w:sz w:val="44"/>
          <w:szCs w:val="44"/>
        </w:rPr>
      </w:pPr>
      <w:r>
        <w:rPr>
          <w:rFonts w:hint="eastAsia" w:ascii="方正小标宋简体" w:eastAsia="方正小标宋简体"/>
          <w:sz w:val="44"/>
          <w:szCs w:val="44"/>
        </w:rPr>
        <w:t>招聘公告</w:t>
      </w:r>
    </w:p>
    <w:p>
      <w:pPr>
        <w:pStyle w:val="11"/>
        <w:shd w:val="clear" w:color="auto" w:fill="auto"/>
        <w:spacing w:before="0" w:line="600" w:lineRule="exact"/>
        <w:ind w:firstLine="680"/>
        <w:jc w:val="both"/>
        <w:rPr>
          <w:rFonts w:ascii="仿宋_GB2312" w:eastAsia="仿宋_GB2312"/>
          <w:sz w:val="32"/>
          <w:szCs w:val="32"/>
        </w:rPr>
      </w:pP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为贯彻落实全国教育大会精神，加强新时代乡村教师队伍建设，巩固脱贫攻坚成果，全面推进乡村振兴，根据省委、省政府</w:t>
      </w:r>
      <w:r>
        <w:rPr>
          <w:rFonts w:ascii="仿宋_GB2312" w:eastAsia="仿宋_GB2312"/>
          <w:sz w:val="32"/>
          <w:szCs w:val="32"/>
        </w:rPr>
        <w:t xml:space="preserve"> </w:t>
      </w:r>
      <w:r>
        <w:rPr>
          <w:rFonts w:hint="eastAsia" w:ascii="仿宋_GB2312" w:eastAsia="仿宋_GB2312"/>
          <w:sz w:val="32"/>
          <w:szCs w:val="32"/>
        </w:rPr>
        <w:t>《关于深化新时代中小学教师队伍建设改革的实施意见》、《教育部办公厅</w:t>
      </w:r>
      <w:r>
        <w:rPr>
          <w:rFonts w:ascii="仿宋_GB2312" w:eastAsia="仿宋_GB2312"/>
          <w:sz w:val="32"/>
          <w:szCs w:val="32"/>
        </w:rPr>
        <w:t xml:space="preserve"> </w:t>
      </w:r>
      <w:r>
        <w:rPr>
          <w:rFonts w:hint="eastAsia" w:ascii="仿宋_GB2312" w:eastAsia="仿宋_GB2312"/>
          <w:sz w:val="32"/>
          <w:szCs w:val="32"/>
        </w:rPr>
        <w:t>财政部办公厅关于做好</w:t>
      </w:r>
      <w:r>
        <w:rPr>
          <w:rFonts w:ascii="仿宋_GB2312" w:eastAsia="仿宋_GB2312"/>
          <w:sz w:val="32"/>
          <w:szCs w:val="32"/>
        </w:rPr>
        <w:t>2021</w:t>
      </w:r>
      <w:r>
        <w:rPr>
          <w:rFonts w:hint="eastAsia" w:ascii="仿宋_GB2312" w:eastAsia="仿宋_GB2312"/>
          <w:sz w:val="32"/>
          <w:szCs w:val="32"/>
        </w:rPr>
        <w:t>年农村义务教育阶段学校特设岗位计划实施工作的通知》（教师厅〔</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号）和《云南省教育厅关于组织实施</w:t>
      </w:r>
      <w:r>
        <w:rPr>
          <w:rFonts w:ascii="仿宋_GB2312" w:eastAsia="仿宋_GB2312"/>
          <w:sz w:val="32"/>
          <w:szCs w:val="32"/>
        </w:rPr>
        <w:t>2021</w:t>
      </w:r>
      <w:r>
        <w:rPr>
          <w:rFonts w:hint="eastAsia" w:ascii="仿宋_GB2312" w:eastAsia="仿宋_GB2312"/>
          <w:sz w:val="32"/>
          <w:szCs w:val="32"/>
        </w:rPr>
        <w:t>年中央特岗教师招聘工作的通知》精神，现就我县组织实施</w:t>
      </w:r>
      <w:r>
        <w:rPr>
          <w:rFonts w:ascii="仿宋_GB2312" w:eastAsia="仿宋_GB2312"/>
          <w:sz w:val="32"/>
          <w:szCs w:val="32"/>
        </w:rPr>
        <w:t>2021</w:t>
      </w:r>
      <w:r>
        <w:rPr>
          <w:rFonts w:hint="eastAsia" w:ascii="仿宋_GB2312" w:eastAsia="仿宋_GB2312"/>
          <w:sz w:val="32"/>
          <w:szCs w:val="32"/>
        </w:rPr>
        <w:t>年中央特岗教师招聘工作有关事项通知如下：</w:t>
      </w:r>
    </w:p>
    <w:p>
      <w:pPr>
        <w:spacing w:line="600" w:lineRule="exact"/>
        <w:ind w:firstLine="640" w:firstLineChars="200"/>
        <w:jc w:val="both"/>
        <w:rPr>
          <w:rFonts w:ascii="黑体" w:eastAsia="黑体"/>
          <w:sz w:val="32"/>
          <w:szCs w:val="32"/>
        </w:rPr>
      </w:pPr>
      <w:r>
        <w:rPr>
          <w:rFonts w:hint="eastAsia" w:ascii="黑体" w:eastAsia="黑体"/>
          <w:sz w:val="32"/>
          <w:szCs w:val="32"/>
        </w:rPr>
        <w:t>一、招聘岗位</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年我县特岗教师招聘岗位数为：初中语文</w:t>
      </w:r>
      <w:r>
        <w:rPr>
          <w:rFonts w:ascii="仿宋_GB2312" w:eastAsia="仿宋_GB2312"/>
          <w:sz w:val="32"/>
          <w:szCs w:val="32"/>
        </w:rPr>
        <w:t>3</w:t>
      </w:r>
      <w:r>
        <w:rPr>
          <w:rFonts w:hint="eastAsia" w:ascii="仿宋_GB2312" w:eastAsia="仿宋_GB2312"/>
          <w:sz w:val="32"/>
          <w:szCs w:val="32"/>
        </w:rPr>
        <w:t>人，初中数学</w:t>
      </w:r>
      <w:r>
        <w:rPr>
          <w:rFonts w:ascii="仿宋_GB2312" w:eastAsia="仿宋_GB2312"/>
          <w:sz w:val="32"/>
          <w:szCs w:val="32"/>
        </w:rPr>
        <w:t>2</w:t>
      </w:r>
      <w:r>
        <w:rPr>
          <w:rFonts w:hint="eastAsia" w:ascii="仿宋_GB2312" w:eastAsia="仿宋_GB2312"/>
          <w:sz w:val="32"/>
          <w:szCs w:val="32"/>
        </w:rPr>
        <w:t>人，初中英语</w:t>
      </w:r>
      <w:r>
        <w:rPr>
          <w:rFonts w:ascii="仿宋_GB2312" w:eastAsia="仿宋_GB2312"/>
          <w:sz w:val="32"/>
          <w:szCs w:val="32"/>
        </w:rPr>
        <w:t>6</w:t>
      </w:r>
      <w:r>
        <w:rPr>
          <w:rFonts w:hint="eastAsia" w:ascii="仿宋_GB2312" w:eastAsia="仿宋_GB2312"/>
          <w:sz w:val="32"/>
          <w:szCs w:val="32"/>
        </w:rPr>
        <w:t>人，初中体育</w:t>
      </w:r>
      <w:r>
        <w:rPr>
          <w:rFonts w:ascii="仿宋_GB2312" w:eastAsia="仿宋_GB2312"/>
          <w:sz w:val="32"/>
          <w:szCs w:val="32"/>
        </w:rPr>
        <w:t>2</w:t>
      </w:r>
      <w:r>
        <w:rPr>
          <w:rFonts w:hint="eastAsia" w:ascii="仿宋_GB2312" w:eastAsia="仿宋_GB2312"/>
          <w:sz w:val="32"/>
          <w:szCs w:val="32"/>
        </w:rPr>
        <w:t>人，初中音乐</w:t>
      </w:r>
      <w:r>
        <w:rPr>
          <w:rFonts w:ascii="仿宋_GB2312" w:eastAsia="仿宋_GB2312"/>
          <w:sz w:val="32"/>
          <w:szCs w:val="32"/>
        </w:rPr>
        <w:t>2</w:t>
      </w:r>
      <w:r>
        <w:rPr>
          <w:rFonts w:hint="eastAsia" w:ascii="仿宋_GB2312" w:eastAsia="仿宋_GB2312"/>
          <w:sz w:val="32"/>
          <w:szCs w:val="32"/>
        </w:rPr>
        <w:t>人，小学语文</w:t>
      </w:r>
      <w:r>
        <w:rPr>
          <w:rFonts w:ascii="仿宋_GB2312" w:eastAsia="仿宋_GB2312"/>
          <w:sz w:val="32"/>
          <w:szCs w:val="32"/>
        </w:rPr>
        <w:t>3</w:t>
      </w:r>
      <w:r>
        <w:rPr>
          <w:rFonts w:hint="eastAsia" w:ascii="仿宋_GB2312" w:eastAsia="仿宋_GB2312"/>
          <w:sz w:val="32"/>
          <w:szCs w:val="32"/>
        </w:rPr>
        <w:t>人，小学数学</w:t>
      </w:r>
      <w:r>
        <w:rPr>
          <w:rFonts w:ascii="仿宋_GB2312" w:eastAsia="仿宋_GB2312"/>
          <w:sz w:val="32"/>
          <w:szCs w:val="32"/>
        </w:rPr>
        <w:t>3</w:t>
      </w:r>
      <w:r>
        <w:rPr>
          <w:rFonts w:hint="eastAsia" w:ascii="仿宋_GB2312" w:eastAsia="仿宋_GB2312"/>
          <w:sz w:val="32"/>
          <w:szCs w:val="32"/>
        </w:rPr>
        <w:t>人，小学英语</w:t>
      </w:r>
      <w:r>
        <w:rPr>
          <w:rFonts w:ascii="仿宋_GB2312" w:eastAsia="仿宋_GB2312"/>
          <w:sz w:val="32"/>
          <w:szCs w:val="32"/>
        </w:rPr>
        <w:t>6</w:t>
      </w:r>
      <w:r>
        <w:rPr>
          <w:rFonts w:hint="eastAsia" w:ascii="仿宋_GB2312" w:eastAsia="仿宋_GB2312"/>
          <w:sz w:val="32"/>
          <w:szCs w:val="32"/>
        </w:rPr>
        <w:t>人，小学体育</w:t>
      </w:r>
      <w:r>
        <w:rPr>
          <w:rFonts w:ascii="仿宋_GB2312" w:eastAsia="仿宋_GB2312"/>
          <w:sz w:val="32"/>
          <w:szCs w:val="32"/>
        </w:rPr>
        <w:t>2</w:t>
      </w:r>
      <w:r>
        <w:rPr>
          <w:rFonts w:hint="eastAsia" w:ascii="仿宋_GB2312" w:eastAsia="仿宋_GB2312"/>
          <w:sz w:val="32"/>
          <w:szCs w:val="32"/>
        </w:rPr>
        <w:t>人，小学美术</w:t>
      </w:r>
      <w:r>
        <w:rPr>
          <w:rFonts w:ascii="仿宋_GB2312" w:eastAsia="仿宋_GB2312"/>
          <w:sz w:val="32"/>
          <w:szCs w:val="32"/>
        </w:rPr>
        <w:t>3</w:t>
      </w:r>
      <w:r>
        <w:rPr>
          <w:rFonts w:hint="eastAsia" w:ascii="仿宋_GB2312" w:eastAsia="仿宋_GB2312"/>
          <w:sz w:val="32"/>
          <w:szCs w:val="32"/>
        </w:rPr>
        <w:t>人，小学音乐</w:t>
      </w:r>
      <w:r>
        <w:rPr>
          <w:rFonts w:ascii="仿宋_GB2312" w:eastAsia="仿宋_GB2312"/>
          <w:sz w:val="32"/>
          <w:szCs w:val="32"/>
        </w:rPr>
        <w:t>3</w:t>
      </w:r>
      <w:r>
        <w:rPr>
          <w:rFonts w:hint="eastAsia" w:ascii="仿宋_GB2312" w:eastAsia="仿宋_GB2312"/>
          <w:sz w:val="32"/>
          <w:szCs w:val="32"/>
        </w:rPr>
        <w:t>人，共计</w:t>
      </w:r>
      <w:r>
        <w:rPr>
          <w:rFonts w:ascii="仿宋_GB2312" w:eastAsia="仿宋_GB2312"/>
          <w:sz w:val="32"/>
          <w:szCs w:val="32"/>
        </w:rPr>
        <w:t>35</w:t>
      </w:r>
      <w:r>
        <w:rPr>
          <w:rFonts w:hint="eastAsia" w:ascii="仿宋_GB2312" w:eastAsia="仿宋_GB2312"/>
          <w:sz w:val="32"/>
          <w:szCs w:val="32"/>
        </w:rPr>
        <w:t>人；岗位设置详见附件</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2021</w:t>
      </w:r>
      <w:r>
        <w:rPr>
          <w:rFonts w:hint="eastAsia" w:ascii="仿宋_GB2312" w:eastAsia="仿宋_GB2312"/>
          <w:sz w:val="32"/>
          <w:szCs w:val="32"/>
        </w:rPr>
        <w:t>年大理州巍山县中央特岗教师招聘岗位表》。</w:t>
      </w:r>
    </w:p>
    <w:p>
      <w:pPr>
        <w:spacing w:line="600" w:lineRule="exact"/>
        <w:ind w:firstLine="640" w:firstLineChars="200"/>
        <w:jc w:val="both"/>
        <w:rPr>
          <w:rFonts w:ascii="黑体" w:eastAsia="黑体"/>
          <w:sz w:val="32"/>
          <w:szCs w:val="32"/>
        </w:rPr>
      </w:pPr>
      <w:r>
        <w:rPr>
          <w:rFonts w:hint="eastAsia" w:ascii="黑体" w:eastAsia="黑体"/>
          <w:sz w:val="32"/>
          <w:szCs w:val="32"/>
        </w:rPr>
        <w:t>二、招聘条件</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（一）本科及以上毕业生（含</w:t>
      </w:r>
      <w:r>
        <w:rPr>
          <w:rFonts w:ascii="仿宋_GB2312" w:eastAsia="仿宋_GB2312"/>
          <w:sz w:val="32"/>
          <w:szCs w:val="32"/>
        </w:rPr>
        <w:t>2021</w:t>
      </w:r>
      <w:r>
        <w:rPr>
          <w:rFonts w:hint="eastAsia" w:ascii="仿宋_GB2312" w:eastAsia="仿宋_GB2312"/>
          <w:sz w:val="32"/>
          <w:szCs w:val="32"/>
        </w:rPr>
        <w:t>年毕业的本科及以上毕业生），且具有学士学位证书。</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（二）参加过“大学生志愿服务西部计划”、有从教经历的志愿者和参加过半年以上实习支教的师范院校毕业生同等条件下优先录取。</w:t>
      </w:r>
    </w:p>
    <w:p>
      <w:pPr>
        <w:spacing w:line="600" w:lineRule="exact"/>
        <w:ind w:firstLine="640" w:firstLineChars="200"/>
        <w:jc w:val="both"/>
        <w:rPr>
          <w:rFonts w:ascii="黑体" w:eastAsia="黑体"/>
          <w:sz w:val="32"/>
          <w:szCs w:val="32"/>
        </w:rPr>
      </w:pPr>
      <w:r>
        <w:rPr>
          <w:rFonts w:hint="eastAsia" w:ascii="黑体" w:eastAsia="黑体"/>
          <w:sz w:val="32"/>
          <w:szCs w:val="32"/>
        </w:rPr>
        <w:t>三、考试实施</w:t>
      </w:r>
    </w:p>
    <w:p>
      <w:pPr>
        <w:spacing w:line="600" w:lineRule="exact"/>
        <w:ind w:firstLine="640" w:firstLineChars="200"/>
        <w:jc w:val="both"/>
        <w:rPr>
          <w:rFonts w:ascii="楷体_GB2312" w:eastAsia="楷体_GB2312"/>
          <w:sz w:val="32"/>
          <w:szCs w:val="32"/>
        </w:rPr>
      </w:pPr>
      <w:r>
        <w:rPr>
          <w:rFonts w:hint="eastAsia" w:ascii="楷体_GB2312" w:eastAsia="楷体_GB2312"/>
          <w:sz w:val="32"/>
          <w:szCs w:val="32"/>
        </w:rPr>
        <w:t>（一）报名</w:t>
      </w:r>
    </w:p>
    <w:p>
      <w:pPr>
        <w:spacing w:line="600" w:lineRule="exact"/>
        <w:ind w:firstLine="800" w:firstLineChars="25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报名条件</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）年龄不超过</w:t>
      </w:r>
      <w:r>
        <w:rPr>
          <w:rFonts w:ascii="仿宋_GB2312" w:eastAsia="仿宋_GB2312"/>
          <w:sz w:val="32"/>
          <w:szCs w:val="32"/>
        </w:rPr>
        <w:t>30</w:t>
      </w:r>
      <w:r>
        <w:rPr>
          <w:rFonts w:hint="eastAsia" w:ascii="仿宋_GB2312" w:eastAsia="仿宋_GB2312"/>
          <w:sz w:val="32"/>
          <w:szCs w:val="32"/>
        </w:rPr>
        <w:t>周岁（</w:t>
      </w:r>
      <w:r>
        <w:rPr>
          <w:rFonts w:ascii="仿宋_GB2312" w:eastAsia="仿宋_GB2312"/>
          <w:sz w:val="32"/>
          <w:szCs w:val="32"/>
        </w:rPr>
        <w:t>1990</w:t>
      </w:r>
      <w:r>
        <w:rPr>
          <w:rFonts w:hint="eastAsia" w:ascii="仿宋_GB2312" w:eastAsia="仿宋_GB2312"/>
          <w:sz w:val="32"/>
          <w:szCs w:val="32"/>
        </w:rPr>
        <w:t>年6月</w:t>
      </w:r>
      <w:r>
        <w:rPr>
          <w:rFonts w:ascii="仿宋_GB2312" w:eastAsia="仿宋_GB2312"/>
          <w:sz w:val="32"/>
          <w:szCs w:val="32"/>
        </w:rPr>
        <w:t>1</w:t>
      </w:r>
      <w:r>
        <w:rPr>
          <w:rFonts w:hint="eastAsia" w:ascii="仿宋_GB2312" w:eastAsia="仿宋_GB2312"/>
          <w:sz w:val="32"/>
          <w:szCs w:val="32"/>
        </w:rPr>
        <w:t>日及以后出生）。</w:t>
      </w:r>
      <w:r>
        <w:rPr>
          <w:rFonts w:ascii="仿宋_GB2312" w:eastAsia="仿宋_GB2312"/>
          <w:sz w:val="32"/>
          <w:szCs w:val="32"/>
        </w:rPr>
        <w:t xml:space="preserve"> </w:t>
      </w:r>
      <w:r>
        <w:rPr>
          <w:rFonts w:hint="eastAsia" w:ascii="仿宋_GB2312" w:eastAsia="仿宋_GB2312"/>
          <w:sz w:val="32"/>
          <w:szCs w:val="32"/>
        </w:rPr>
        <w:t>面向全国招聘。现役军人、在职在编公职人员、在岗特岗教师、全日制在读的非应届毕业生</w:t>
      </w:r>
      <w:r>
        <w:rPr>
          <w:rFonts w:ascii="仿宋_GB2312" w:eastAsia="仿宋_GB2312"/>
          <w:sz w:val="32"/>
          <w:szCs w:val="32"/>
        </w:rPr>
        <w:t>(</w:t>
      </w:r>
      <w:r>
        <w:rPr>
          <w:rFonts w:hint="eastAsia" w:ascii="仿宋_GB2312" w:eastAsia="仿宋_GB2312"/>
          <w:sz w:val="32"/>
          <w:szCs w:val="32"/>
        </w:rPr>
        <w:t>如专升本在读学生、研究生在读学生）不属于特岗教师招聘范围（时间截止到</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政治素质好，热爱社会主义祖国，拥护党的各项方针、政策，热爱教育事业，有强烈的事业心和责任感，品行端正，遵纪守法，在校或工作（待业）期间表现良好，未受过任何纪律处分，志愿服务农村基层教育。</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）符合服务岗位要求，符合《教师法》《教师资格条例》等法律法规规定的普通话水平、身体条件和心理条件。符合新时</w:t>
      </w:r>
      <w:r>
        <w:rPr>
          <w:rFonts w:ascii="仿宋_GB2312" w:eastAsia="仿宋_GB2312"/>
          <w:sz w:val="32"/>
          <w:szCs w:val="32"/>
        </w:rPr>
        <w:t xml:space="preserve"> </w:t>
      </w:r>
      <w:r>
        <w:rPr>
          <w:rFonts w:hint="eastAsia" w:ascii="仿宋_GB2312" w:eastAsia="仿宋_GB2312"/>
          <w:sz w:val="32"/>
          <w:szCs w:val="32"/>
        </w:rPr>
        <w:t>代中小学教师职业行为十项准则要求，无刑事犯罪记录和其他不</w:t>
      </w:r>
      <w:r>
        <w:rPr>
          <w:rFonts w:ascii="仿宋_GB2312" w:eastAsia="仿宋_GB2312"/>
          <w:sz w:val="32"/>
          <w:szCs w:val="32"/>
        </w:rPr>
        <w:t xml:space="preserve"> </w:t>
      </w:r>
      <w:r>
        <w:rPr>
          <w:rFonts w:hint="eastAsia" w:ascii="仿宋_GB2312" w:eastAsia="仿宋_GB2312"/>
          <w:sz w:val="32"/>
          <w:szCs w:val="32"/>
        </w:rPr>
        <w:t>得聘用的违法记录。所学专业与申请服务岗位学科一致，具体学科专业需求详见附件</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2021</w:t>
      </w:r>
      <w:r>
        <w:rPr>
          <w:rFonts w:hint="eastAsia" w:ascii="仿宋_GB2312" w:eastAsia="仿宋_GB2312"/>
          <w:sz w:val="32"/>
          <w:szCs w:val="32"/>
        </w:rPr>
        <w:t>年大理州巍山县中央特岗教师招聘岗位表》。</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）身体条件符合云南省申请教师资格人员体检标准的规定，能够适应设岗地区工作、生活环境条件。</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）教师资格有关要求：具有相应的教师资格证书。受疫情影响，暂未取得教师资格证书的人员，可持在有效期内的《中小学教师资格考试合格证明》或笔试合格成绩“中小学教师资格考试（</w:t>
      </w:r>
      <w:r>
        <w:rPr>
          <w:rFonts w:ascii="仿宋_GB2312" w:eastAsia="仿宋_GB2312"/>
          <w:sz w:val="32"/>
          <w:szCs w:val="32"/>
        </w:rPr>
        <w:t>NTCE)</w:t>
      </w:r>
      <w:r>
        <w:rPr>
          <w:rFonts w:hint="eastAsia" w:ascii="仿宋_GB2312" w:eastAsia="仿宋_GB2312"/>
          <w:sz w:val="32"/>
          <w:szCs w:val="32"/>
        </w:rPr>
        <w:t>成绩”报考特岗教师招聘（小学教师资格为两科笔试成绩，初中教师资格为三科笔试成绩）。严格“持证上岗”，所有拟聘人员在办理录用手续前（即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月底前）须取得教师资格证书。</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网上报名</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sz w:val="32"/>
          <w:szCs w:val="32"/>
        </w:rPr>
        <w:t>报名时间：</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日一</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日，每日</w:t>
      </w:r>
      <w:r>
        <w:rPr>
          <w:rFonts w:ascii="仿宋_GB2312" w:eastAsia="仿宋_GB2312"/>
          <w:sz w:val="32"/>
          <w:szCs w:val="32"/>
        </w:rPr>
        <w:t>8:00-18:00</w:t>
      </w:r>
      <w:r>
        <w:rPr>
          <w:rFonts w:hint="eastAsia" w:ascii="仿宋_GB2312" w:eastAsia="仿宋_GB2312"/>
          <w:sz w:val="32"/>
          <w:szCs w:val="32"/>
        </w:rPr>
        <w:t>。考生登录云南省招考频道</w:t>
      </w:r>
      <w:r>
        <w:rPr>
          <w:rFonts w:ascii="仿宋_GB2312" w:eastAsia="仿宋_GB2312"/>
          <w:sz w:val="32"/>
          <w:szCs w:val="32"/>
        </w:rPr>
        <w:t>-</w:t>
      </w:r>
      <w:r>
        <w:rPr>
          <w:rFonts w:hint="eastAsia" w:ascii="仿宋_GB2312" w:eastAsia="仿宋_GB2312"/>
          <w:sz w:val="32"/>
          <w:szCs w:val="32"/>
        </w:rPr>
        <w:t>云南省招生考试工作网</w:t>
      </w:r>
      <w:r>
        <w:rPr>
          <w:rFonts w:ascii="仿宋_GB2312" w:eastAsia="仿宋_GB2312"/>
          <w:sz w:val="32"/>
          <w:szCs w:val="32"/>
        </w:rPr>
        <w:t>(</w:t>
      </w:r>
      <w:r>
        <w:fldChar w:fldCharType="begin"/>
      </w:r>
      <w:r>
        <w:instrText xml:space="preserve"> HYPERLINK "http://work.ynzs.cn/ZSGL/login.jsp" </w:instrText>
      </w:r>
      <w:r>
        <w:fldChar w:fldCharType="separate"/>
      </w:r>
      <w:r>
        <w:rPr>
          <w:rStyle w:val="8"/>
          <w:rFonts w:ascii="仿宋_GB2312" w:eastAsia="仿宋_GB2312" w:cs="MingLiU_HKSCS"/>
          <w:color w:val="auto"/>
          <w:sz w:val="32"/>
          <w:szCs w:val="32"/>
        </w:rPr>
        <w:t>http://work.ynzs.cn/ZSGL/login.jsp</w:t>
      </w:r>
      <w:r>
        <w:rPr>
          <w:rStyle w:val="8"/>
          <w:rFonts w:ascii="仿宋_GB2312" w:eastAsia="仿宋_GB2312" w:cs="MingLiU_HKSCS"/>
          <w:color w:val="auto"/>
          <w:sz w:val="32"/>
          <w:szCs w:val="32"/>
        </w:rPr>
        <w:fldChar w:fldCharType="end"/>
      </w:r>
      <w:r>
        <w:rPr>
          <w:rFonts w:ascii="仿宋_GB2312" w:eastAsia="仿宋_GB2312"/>
          <w:color w:val="auto"/>
          <w:sz w:val="32"/>
          <w:szCs w:val="32"/>
        </w:rPr>
        <w:t xml:space="preserve"> )</w:t>
      </w:r>
      <w:r>
        <w:rPr>
          <w:rFonts w:hint="eastAsia" w:ascii="仿宋_GB2312" w:eastAsia="仿宋_GB2312"/>
          <w:color w:val="auto"/>
          <w:sz w:val="32"/>
          <w:szCs w:val="32"/>
        </w:rPr>
        <w:t>报名。</w:t>
      </w:r>
    </w:p>
    <w:p>
      <w:pPr>
        <w:spacing w:line="60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注意事项</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）每位考生只能报考一个岗位。</w:t>
      </w:r>
    </w:p>
    <w:p>
      <w:pPr>
        <w:spacing w:line="600" w:lineRule="exact"/>
        <w:ind w:firstLine="624" w:firstLineChars="200"/>
        <w:jc w:val="both"/>
        <w:rPr>
          <w:rFonts w:ascii="仿宋_GB2312" w:eastAsia="仿宋_GB2312"/>
          <w:color w:val="auto"/>
          <w:spacing w:val="-4"/>
          <w:sz w:val="32"/>
          <w:szCs w:val="32"/>
        </w:rPr>
      </w:pPr>
      <w:r>
        <w:rPr>
          <w:rFonts w:hint="eastAsia" w:ascii="仿宋_GB2312" w:eastAsia="仿宋_GB2312"/>
          <w:color w:val="auto"/>
          <w:spacing w:val="-4"/>
          <w:sz w:val="32"/>
          <w:szCs w:val="32"/>
        </w:rPr>
        <w:t>（</w:t>
      </w:r>
      <w:r>
        <w:rPr>
          <w:rFonts w:ascii="仿宋_GB2312" w:eastAsia="仿宋_GB2312"/>
          <w:color w:val="auto"/>
          <w:spacing w:val="-4"/>
          <w:sz w:val="32"/>
          <w:szCs w:val="32"/>
        </w:rPr>
        <w:t>2</w:t>
      </w:r>
      <w:r>
        <w:rPr>
          <w:rFonts w:hint="eastAsia" w:ascii="仿宋_GB2312" w:eastAsia="仿宋_GB2312"/>
          <w:color w:val="auto"/>
          <w:spacing w:val="-4"/>
          <w:sz w:val="32"/>
          <w:szCs w:val="32"/>
        </w:rPr>
        <w:t>）考生须如实填写个人报考信息，资格审查贯穿招聘工作全过程，弄虚作假或不符合报考条件者，一经查实取消录用资格。</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）考生在报名时必须上传身份证、毕业证书、学位证书、普通话等级证书、有效期内的《中小学教师资格考试合格证明》或笔试合格成绩等扫描件。如</w:t>
      </w:r>
      <w:r>
        <w:rPr>
          <w:rFonts w:ascii="仿宋_GB2312" w:eastAsia="仿宋_GB2312"/>
          <w:color w:val="auto"/>
          <w:sz w:val="32"/>
          <w:szCs w:val="32"/>
        </w:rPr>
        <w:t>2021</w:t>
      </w:r>
      <w:r>
        <w:rPr>
          <w:rFonts w:hint="eastAsia" w:ascii="仿宋_GB2312" w:eastAsia="仿宋_GB2312"/>
          <w:color w:val="auto"/>
          <w:sz w:val="32"/>
          <w:szCs w:val="32"/>
        </w:rPr>
        <w:t>年毕业生未取得毕业证书的，在签订聘用合同时必须提供毕业证书和学位证书，否则不予签订聘用合同，不予录用。</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）笔试考点等相关信息以准考证为准。考生应按考点要求做好疫情防控工作。</w:t>
      </w:r>
    </w:p>
    <w:p>
      <w:pPr>
        <w:spacing w:line="600" w:lineRule="exact"/>
        <w:ind w:firstLine="640" w:firstLineChars="200"/>
        <w:jc w:val="both"/>
        <w:rPr>
          <w:rFonts w:ascii="楷体_GB2312" w:eastAsia="楷体_GB2312"/>
          <w:color w:val="auto"/>
          <w:sz w:val="32"/>
          <w:szCs w:val="32"/>
        </w:rPr>
      </w:pPr>
      <w:r>
        <w:rPr>
          <w:rFonts w:hint="eastAsia" w:ascii="楷体_GB2312" w:eastAsia="楷体_GB2312"/>
          <w:color w:val="auto"/>
          <w:sz w:val="32"/>
          <w:szCs w:val="32"/>
        </w:rPr>
        <w:t>（二）打印准考证</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考生于</w:t>
      </w:r>
      <w:r>
        <w:rPr>
          <w:rFonts w:ascii="仿宋_GB2312" w:eastAsia="仿宋_GB2312"/>
          <w:color w:val="auto"/>
          <w:sz w:val="32"/>
          <w:szCs w:val="32"/>
        </w:rPr>
        <w:t>2021</w:t>
      </w:r>
      <w:r>
        <w:rPr>
          <w:rFonts w:hint="eastAsia" w:ascii="仿宋_GB2312" w:eastAsia="仿宋_GB2312"/>
          <w:color w:val="auto"/>
          <w:sz w:val="32"/>
          <w:szCs w:val="32"/>
        </w:rPr>
        <w:t>年</w:t>
      </w:r>
      <w:r>
        <w:rPr>
          <w:rFonts w:ascii="仿宋_GB2312" w:eastAsia="仿宋_GB2312"/>
          <w:color w:val="auto"/>
          <w:sz w:val="32"/>
          <w:szCs w:val="32"/>
        </w:rPr>
        <w:t>6</w:t>
      </w:r>
      <w:r>
        <w:rPr>
          <w:rFonts w:hint="eastAsia" w:ascii="仿宋_GB2312" w:eastAsia="仿宋_GB2312"/>
          <w:color w:val="auto"/>
          <w:sz w:val="32"/>
          <w:szCs w:val="32"/>
        </w:rPr>
        <w:t>月</w:t>
      </w:r>
      <w:r>
        <w:rPr>
          <w:rFonts w:ascii="仿宋_GB2312" w:eastAsia="仿宋_GB2312"/>
          <w:color w:val="auto"/>
          <w:sz w:val="32"/>
          <w:szCs w:val="32"/>
        </w:rPr>
        <w:t>21</w:t>
      </w:r>
      <w:r>
        <w:rPr>
          <w:rFonts w:hint="eastAsia" w:ascii="仿宋_GB2312" w:eastAsia="仿宋_GB2312"/>
          <w:color w:val="auto"/>
          <w:sz w:val="32"/>
          <w:szCs w:val="32"/>
        </w:rPr>
        <w:t>日</w:t>
      </w:r>
      <w:r>
        <w:rPr>
          <w:rFonts w:ascii="仿宋_GB2312" w:eastAsia="仿宋_GB2312"/>
          <w:color w:val="auto"/>
          <w:sz w:val="32"/>
          <w:szCs w:val="32"/>
        </w:rPr>
        <w:t>9:00—6</w:t>
      </w:r>
      <w:r>
        <w:rPr>
          <w:rFonts w:hint="eastAsia" w:ascii="仿宋_GB2312" w:eastAsia="仿宋_GB2312"/>
          <w:color w:val="auto"/>
          <w:sz w:val="32"/>
          <w:szCs w:val="32"/>
        </w:rPr>
        <w:t>月</w:t>
      </w:r>
      <w:r>
        <w:rPr>
          <w:rFonts w:ascii="仿宋_GB2312" w:eastAsia="仿宋_GB2312"/>
          <w:color w:val="auto"/>
          <w:sz w:val="32"/>
          <w:szCs w:val="32"/>
        </w:rPr>
        <w:t>25</w:t>
      </w:r>
      <w:r>
        <w:rPr>
          <w:rFonts w:hint="eastAsia" w:ascii="仿宋_GB2312" w:eastAsia="仿宋_GB2312"/>
          <w:color w:val="auto"/>
          <w:sz w:val="32"/>
          <w:szCs w:val="32"/>
        </w:rPr>
        <w:t>日</w:t>
      </w:r>
      <w:r>
        <w:rPr>
          <w:rFonts w:ascii="仿宋_GB2312" w:eastAsia="仿宋_GB2312"/>
          <w:color w:val="auto"/>
          <w:sz w:val="32"/>
          <w:szCs w:val="32"/>
        </w:rPr>
        <w:t>18:00</w:t>
      </w:r>
      <w:r>
        <w:rPr>
          <w:rFonts w:hint="eastAsia" w:ascii="仿宋_GB2312" w:eastAsia="仿宋_GB2312"/>
          <w:color w:val="auto"/>
          <w:sz w:val="32"/>
          <w:szCs w:val="32"/>
        </w:rPr>
        <w:t>登录云南省招生考试工作网（</w:t>
      </w:r>
      <w:r>
        <w:fldChar w:fldCharType="begin"/>
      </w:r>
      <w:r>
        <w:instrText xml:space="preserve"> HYPERLINK "http://work.ynzs.cn/ZSGL/login.jsp" </w:instrText>
      </w:r>
      <w:r>
        <w:fldChar w:fldCharType="separate"/>
      </w:r>
      <w:r>
        <w:rPr>
          <w:rStyle w:val="8"/>
          <w:rFonts w:ascii="仿宋_GB2312" w:eastAsia="仿宋_GB2312" w:cs="MingLiU_HKSCS"/>
          <w:color w:val="auto"/>
          <w:sz w:val="32"/>
          <w:szCs w:val="32"/>
        </w:rPr>
        <w:t>http://work.ynzs.cn/ZSGL/login.jsp</w:t>
      </w:r>
      <w:r>
        <w:rPr>
          <w:rStyle w:val="8"/>
          <w:rFonts w:ascii="仿宋_GB2312" w:eastAsia="仿宋_GB2312" w:cs="MingLiU_HKSCS"/>
          <w:color w:val="auto"/>
          <w:sz w:val="32"/>
          <w:szCs w:val="32"/>
        </w:rPr>
        <w:fldChar w:fldCharType="end"/>
      </w:r>
      <w:r>
        <w:rPr>
          <w:rFonts w:ascii="仿宋_GB2312" w:eastAsia="仿宋_GB2312"/>
          <w:color w:val="auto"/>
          <w:sz w:val="32"/>
          <w:szCs w:val="32"/>
        </w:rPr>
        <w:t xml:space="preserve"> )</w:t>
      </w:r>
      <w:r>
        <w:rPr>
          <w:rFonts w:hint="eastAsia" w:ascii="仿宋_GB2312" w:eastAsia="仿宋_GB2312"/>
          <w:color w:val="auto"/>
          <w:sz w:val="32"/>
          <w:szCs w:val="32"/>
        </w:rPr>
        <w:t>下载打印准考证。</w:t>
      </w:r>
    </w:p>
    <w:p>
      <w:pPr>
        <w:spacing w:line="600" w:lineRule="exact"/>
        <w:ind w:firstLine="640" w:firstLineChars="200"/>
        <w:jc w:val="both"/>
        <w:rPr>
          <w:rFonts w:ascii="楷体_GB2312" w:eastAsia="楷体_GB2312"/>
          <w:sz w:val="32"/>
          <w:szCs w:val="32"/>
        </w:rPr>
      </w:pPr>
      <w:r>
        <w:rPr>
          <w:rFonts w:hint="eastAsia" w:ascii="楷体_GB2312" w:eastAsia="楷体_GB2312"/>
          <w:sz w:val="32"/>
          <w:szCs w:val="32"/>
        </w:rPr>
        <w:t>（三）笔试</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总体安排。笔试实行全省统一命题制卷、统一考试时间、统一阅卷，笔试由大理州教育体育局负责具体组织。</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笔试内容。笔试命题范围和内容沿用省教育厅组编的《云南省</w:t>
      </w:r>
      <w:r>
        <w:rPr>
          <w:rFonts w:ascii="仿宋_GB2312" w:eastAsia="仿宋_GB2312"/>
          <w:sz w:val="32"/>
          <w:szCs w:val="32"/>
        </w:rPr>
        <w:t>2014</w:t>
      </w:r>
      <w:r>
        <w:rPr>
          <w:rFonts w:hint="eastAsia" w:ascii="仿宋_GB2312" w:eastAsia="仿宋_GB2312"/>
          <w:sz w:val="32"/>
          <w:szCs w:val="32"/>
        </w:rPr>
        <w:t>年特岗教师招聘考试大纲》，命题体现实施素质教育要求和基础教育课程改革的方向，重点考察应聘人员的综合专业知识水平和能力。教育学、教育心理学科目采用教育部人事司、教育部考试中心制定的，原中小学教师资格考试使用的《教育学考试大纲》和《教育心理学考试大纲》。</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笔试为分学科闭卷考试。考试科目分为小学和中学</w:t>
      </w:r>
      <w:r>
        <w:rPr>
          <w:rFonts w:ascii="仿宋_GB2312" w:eastAsia="仿宋_GB2312"/>
          <w:sz w:val="32"/>
          <w:szCs w:val="32"/>
        </w:rPr>
        <w:t>2</w:t>
      </w:r>
      <w:r>
        <w:rPr>
          <w:rFonts w:hint="eastAsia" w:ascii="仿宋_GB2312" w:eastAsia="仿宋_GB2312"/>
          <w:sz w:val="32"/>
          <w:szCs w:val="32"/>
        </w:rPr>
        <w:t>类：应聘小学特岗教师分语文、数学、英语、音乐、体育、美术、信息技术</w:t>
      </w:r>
      <w:r>
        <w:rPr>
          <w:rFonts w:ascii="仿宋_GB2312" w:eastAsia="仿宋_GB2312"/>
          <w:sz w:val="32"/>
          <w:szCs w:val="32"/>
        </w:rPr>
        <w:t>7</w:t>
      </w:r>
      <w:r>
        <w:rPr>
          <w:rFonts w:hint="eastAsia" w:ascii="仿宋_GB2312" w:eastAsia="仿宋_GB2312"/>
          <w:sz w:val="32"/>
          <w:szCs w:val="32"/>
        </w:rPr>
        <w:t>个学科；应聘中学特岗教师分语文、数学、英语、物理、化学、生物、政治、历史、地理、音乐、体育、美术、信息技术</w:t>
      </w:r>
      <w:r>
        <w:rPr>
          <w:rFonts w:ascii="仿宋_GB2312" w:eastAsia="仿宋_GB2312"/>
          <w:sz w:val="32"/>
          <w:szCs w:val="32"/>
        </w:rPr>
        <w:t>13</w:t>
      </w:r>
      <w:r>
        <w:rPr>
          <w:rFonts w:hint="eastAsia" w:ascii="仿宋_GB2312" w:eastAsia="仿宋_GB2312"/>
          <w:sz w:val="32"/>
          <w:szCs w:val="32"/>
        </w:rPr>
        <w:t>个学科。小学、中学分学科使用不同试卷。笔试成绩满分为</w:t>
      </w:r>
      <w:r>
        <w:rPr>
          <w:rFonts w:ascii="仿宋_GB2312" w:eastAsia="仿宋_GB2312"/>
          <w:sz w:val="32"/>
          <w:szCs w:val="32"/>
        </w:rPr>
        <w:t xml:space="preserve"> 120</w:t>
      </w:r>
      <w:r>
        <w:rPr>
          <w:rFonts w:hint="eastAsia" w:ascii="仿宋_GB2312" w:eastAsia="仿宋_GB2312"/>
          <w:sz w:val="32"/>
          <w:szCs w:val="32"/>
        </w:rPr>
        <w:t>分，其中</w:t>
      </w:r>
      <w:r>
        <w:rPr>
          <w:rFonts w:ascii="仿宋_GB2312" w:eastAsia="仿宋_GB2312"/>
          <w:sz w:val="32"/>
          <w:szCs w:val="32"/>
        </w:rPr>
        <w:t>100</w:t>
      </w:r>
      <w:r>
        <w:rPr>
          <w:rFonts w:hint="eastAsia" w:ascii="仿宋_GB2312" w:eastAsia="仿宋_GB2312"/>
          <w:sz w:val="32"/>
          <w:szCs w:val="32"/>
        </w:rPr>
        <w:t>分为报考学科的专业基础知识，</w:t>
      </w:r>
      <w:r>
        <w:rPr>
          <w:rFonts w:ascii="仿宋_GB2312" w:eastAsia="仿宋_GB2312"/>
          <w:sz w:val="32"/>
          <w:szCs w:val="32"/>
        </w:rPr>
        <w:t>20</w:t>
      </w:r>
      <w:r>
        <w:rPr>
          <w:rFonts w:hint="eastAsia" w:ascii="仿宋_GB2312" w:eastAsia="仿宋_GB2312"/>
          <w:sz w:val="32"/>
          <w:szCs w:val="32"/>
        </w:rPr>
        <w:t>分为教育学、教育心理学知识。</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笔试时间</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26</w:t>
      </w:r>
      <w:r>
        <w:rPr>
          <w:rFonts w:hint="eastAsia" w:ascii="仿宋_GB2312" w:eastAsia="仿宋_GB2312"/>
          <w:sz w:val="32"/>
          <w:szCs w:val="32"/>
        </w:rPr>
        <w:t>日（星期六）上午</w:t>
      </w:r>
      <w:r>
        <w:rPr>
          <w:rFonts w:ascii="仿宋_GB2312" w:eastAsia="仿宋_GB2312"/>
          <w:sz w:val="32"/>
          <w:szCs w:val="32"/>
        </w:rPr>
        <w:t>9: 00</w:t>
      </w:r>
      <w:r>
        <w:rPr>
          <w:rFonts w:hint="eastAsia" w:ascii="仿宋_GB2312"/>
          <w:sz w:val="32"/>
          <w:szCs w:val="32"/>
        </w:rPr>
        <w:t>〜</w:t>
      </w:r>
      <w:r>
        <w:rPr>
          <w:rFonts w:ascii="仿宋_GB2312" w:eastAsia="仿宋_GB2312"/>
          <w:sz w:val="32"/>
          <w:szCs w:val="32"/>
        </w:rPr>
        <w:t>11: 30</w:t>
      </w:r>
      <w:r>
        <w:rPr>
          <w:rFonts w:hint="eastAsia" w:ascii="仿宋_GB2312" w:eastAsia="仿宋_GB2312"/>
          <w:sz w:val="32"/>
          <w:szCs w:val="32"/>
        </w:rPr>
        <w:t>。</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考务管理</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）考点设置：大理州教育体育局在州人民政府所在地设置考点。</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）考场要求：笔试参照现行高考有关要求组织执行，严肃考风考纪。实行单人单桌。</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）违纪违规处理：考试违规者按照《国家教育考试违规处理办法》（教育部令第</w:t>
      </w:r>
      <w:r>
        <w:rPr>
          <w:rFonts w:ascii="仿宋_GB2312" w:eastAsia="仿宋_GB2312"/>
          <w:sz w:val="32"/>
          <w:szCs w:val="32"/>
        </w:rPr>
        <w:t>33</w:t>
      </w:r>
      <w:r>
        <w:rPr>
          <w:rFonts w:hint="eastAsia" w:ascii="仿宋_GB2312" w:eastAsia="仿宋_GB2312"/>
          <w:sz w:val="32"/>
          <w:szCs w:val="32"/>
        </w:rPr>
        <w:t>号）、《事业单位公开招聘违纪违规行为处理规定》（人力资源社会保障部令第</w:t>
      </w:r>
      <w:r>
        <w:rPr>
          <w:rFonts w:ascii="仿宋_GB2312" w:eastAsia="仿宋_GB2312"/>
          <w:sz w:val="32"/>
          <w:szCs w:val="32"/>
        </w:rPr>
        <w:t>35</w:t>
      </w:r>
      <w:r>
        <w:rPr>
          <w:rFonts w:hint="eastAsia" w:ascii="仿宋_GB2312" w:eastAsia="仿宋_GB2312"/>
          <w:sz w:val="32"/>
          <w:szCs w:val="32"/>
        </w:rPr>
        <w:t>号）有关程序和规定严肃处理。违反《中华人民共和国刑法修正案（九）》相</w:t>
      </w:r>
      <w:r>
        <w:rPr>
          <w:rFonts w:ascii="仿宋_GB2312" w:eastAsia="仿宋_GB2312"/>
          <w:sz w:val="32"/>
          <w:szCs w:val="32"/>
        </w:rPr>
        <w:t xml:space="preserve"> </w:t>
      </w:r>
      <w:r>
        <w:rPr>
          <w:rFonts w:hint="eastAsia" w:ascii="仿宋_GB2312" w:eastAsia="仿宋_GB2312"/>
          <w:sz w:val="32"/>
          <w:szCs w:val="32"/>
        </w:rPr>
        <w:t>关条款的，移交司法机关处理。</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）成绩公布：</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日，考生可通过云南省招考频道（</w:t>
      </w:r>
      <w:r>
        <w:rPr>
          <w:rFonts w:ascii="仿宋_GB2312" w:eastAsia="仿宋_GB2312"/>
          <w:sz w:val="32"/>
          <w:szCs w:val="32"/>
        </w:rPr>
        <w:t>www.ynzs.cn)</w:t>
      </w:r>
      <w:r>
        <w:rPr>
          <w:rFonts w:hint="eastAsia" w:ascii="仿宋_GB2312" w:eastAsia="仿宋_GB2312"/>
          <w:sz w:val="32"/>
          <w:szCs w:val="32"/>
        </w:rPr>
        <w:t>相关栏目查询笔试成绩。正常参加考试但分数为零分的人员、未缺考但被标记为缺考的人员、对违纪情形有异议的人员，可于</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日11：00前向巍山县教育体育局提出申请，巍山县教育体育局统一登记后，填写附件</w:t>
      </w:r>
      <w:r>
        <w:rPr>
          <w:rFonts w:ascii="仿宋_GB2312" w:eastAsia="仿宋_GB2312"/>
          <w:sz w:val="32"/>
          <w:szCs w:val="32"/>
        </w:rPr>
        <w:t>2</w:t>
      </w:r>
      <w:r>
        <w:rPr>
          <w:rFonts w:hint="eastAsia" w:ascii="仿宋_GB2312" w:eastAsia="仿宋_GB2312"/>
          <w:sz w:val="32"/>
          <w:szCs w:val="32"/>
        </w:rPr>
        <w:t>：《云南省</w:t>
      </w:r>
      <w:r>
        <w:rPr>
          <w:rFonts w:ascii="仿宋_GB2312" w:eastAsia="仿宋_GB2312"/>
          <w:sz w:val="32"/>
          <w:szCs w:val="32"/>
        </w:rPr>
        <w:t>2021</w:t>
      </w:r>
      <w:r>
        <w:rPr>
          <w:rFonts w:hint="eastAsia" w:ascii="仿宋_GB2312" w:eastAsia="仿宋_GB2312"/>
          <w:sz w:val="32"/>
          <w:szCs w:val="32"/>
        </w:rPr>
        <w:t>年特岗教师考试（笔试</w:t>
      </w:r>
      <w:r>
        <w:rPr>
          <w:rFonts w:ascii="仿宋_GB2312" w:eastAsia="仿宋_GB2312"/>
          <w:sz w:val="32"/>
          <w:szCs w:val="32"/>
        </w:rPr>
        <w:t xml:space="preserve">) </w:t>
      </w:r>
      <w:r>
        <w:rPr>
          <w:rFonts w:hint="eastAsia" w:ascii="仿宋_GB2312" w:eastAsia="仿宋_GB2312"/>
          <w:sz w:val="32"/>
          <w:szCs w:val="32"/>
        </w:rPr>
        <w:t>查分复核登记表》，报大理州教育体育局汇总报送至省教育厅进行统一查分。</w:t>
      </w:r>
    </w:p>
    <w:p>
      <w:pPr>
        <w:spacing w:line="600" w:lineRule="exact"/>
        <w:ind w:firstLine="640" w:firstLineChars="200"/>
        <w:jc w:val="both"/>
        <w:rPr>
          <w:rFonts w:ascii="楷体_GB2312" w:eastAsia="楷体_GB2312"/>
          <w:sz w:val="32"/>
          <w:szCs w:val="32"/>
        </w:rPr>
      </w:pPr>
      <w:r>
        <w:rPr>
          <w:rFonts w:ascii="楷体_GB2312" w:eastAsia="楷体_GB2312"/>
          <w:sz w:val="32"/>
          <w:szCs w:val="32"/>
        </w:rPr>
        <w:t xml:space="preserve"> (</w:t>
      </w:r>
      <w:r>
        <w:rPr>
          <w:rFonts w:hint="eastAsia" w:ascii="楷体_GB2312" w:eastAsia="楷体_GB2312"/>
          <w:sz w:val="32"/>
          <w:szCs w:val="32"/>
        </w:rPr>
        <w:t>四）面试、体检</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面试。笔试结束后，大理州以县为单位，分岗位和学科确定最低控制线，按照笔试成绩从高到低，以</w:t>
      </w:r>
      <w:r>
        <w:rPr>
          <w:rFonts w:ascii="仿宋_GB2312" w:eastAsia="仿宋_GB2312"/>
          <w:sz w:val="32"/>
          <w:szCs w:val="32"/>
        </w:rPr>
        <w:t>1</w:t>
      </w:r>
      <w:r>
        <w:rPr>
          <w:rFonts w:hint="eastAsia" w:ascii="仿宋_GB2312" w:hAnsi="仿宋" w:eastAsia="仿宋"/>
          <w:sz w:val="32"/>
          <w:szCs w:val="32"/>
        </w:rPr>
        <w:t>﹕</w:t>
      </w:r>
      <w:r>
        <w:rPr>
          <w:rFonts w:ascii="仿宋_GB2312" w:eastAsia="仿宋_GB2312"/>
          <w:sz w:val="32"/>
          <w:szCs w:val="32"/>
        </w:rPr>
        <w:t>1.2</w:t>
      </w:r>
      <w:r>
        <w:rPr>
          <w:rFonts w:hint="eastAsia" w:ascii="仿宋_GB2312" w:eastAsia="仿宋_GB2312"/>
          <w:sz w:val="32"/>
          <w:szCs w:val="32"/>
        </w:rPr>
        <w:t>的比例确定面试人员。面试前将对考生个人信息进行复审，即再次审查考生所持证件材料。如有资料不符人员，取消其面试资格后，在本县岗位笔试成绩在最低控制线以上人员中从高到低依次递补。</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面试考官实行异地交流选派或临时派遣；面试考生实行代码制；对面试考生的组合顺序通过抽签确定。面试以分学科说课形式进行，重点考察应聘人员的教育教学能力。面试满分</w:t>
      </w:r>
      <w:r>
        <w:rPr>
          <w:rFonts w:ascii="仿宋_GB2312" w:eastAsia="仿宋_GB2312"/>
          <w:sz w:val="32"/>
          <w:szCs w:val="32"/>
        </w:rPr>
        <w:t>100</w:t>
      </w:r>
      <w:r>
        <w:rPr>
          <w:rFonts w:hint="eastAsia" w:ascii="仿宋_GB2312" w:eastAsia="仿宋_GB2312"/>
          <w:sz w:val="32"/>
          <w:szCs w:val="32"/>
        </w:rPr>
        <w:t>分，当场评分。面试分数加笔试分数等于总成绩。</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体检</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）确定体检人员。按照总成绩得分从高到低依次确定参加体检人选，参加体检人员数与分学段、分学科岗位设置数的比例为</w:t>
      </w:r>
      <w:r>
        <w:rPr>
          <w:rFonts w:ascii="仿宋_GB2312" w:eastAsia="仿宋_GB2312"/>
          <w:sz w:val="32"/>
          <w:szCs w:val="32"/>
        </w:rPr>
        <w:t>1</w:t>
      </w:r>
      <w:r>
        <w:rPr>
          <w:rFonts w:hint="eastAsia" w:ascii="仿宋_GB2312" w:hAnsi="仿宋" w:eastAsia="仿宋"/>
          <w:sz w:val="32"/>
          <w:szCs w:val="32"/>
        </w:rPr>
        <w:t>﹕</w:t>
      </w:r>
      <w:r>
        <w:rPr>
          <w:rFonts w:ascii="仿宋_GB2312" w:eastAsia="仿宋_GB2312"/>
          <w:sz w:val="32"/>
          <w:szCs w:val="32"/>
        </w:rPr>
        <w:t>1</w:t>
      </w:r>
      <w:r>
        <w:rPr>
          <w:rFonts w:hint="eastAsia" w:ascii="仿宋_GB2312" w:eastAsia="仿宋_GB2312"/>
          <w:sz w:val="32"/>
          <w:szCs w:val="32"/>
        </w:rPr>
        <w:t>。体检后出现缺额的，按总成绩从高到低依次递补。确定的参加体检人员名单在巍山县人民政府网站向社会公布，同时通知考生体检时间、地点和相关注意事项。</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）组织体检。体检时间另行公布。体检标准参照云南省申请教师资格人员体检标准执行。</w:t>
      </w:r>
    </w:p>
    <w:p>
      <w:pPr>
        <w:spacing w:line="600" w:lineRule="exact"/>
        <w:ind w:firstLine="640" w:firstLineChars="200"/>
        <w:jc w:val="both"/>
        <w:rPr>
          <w:rFonts w:ascii="黑体" w:eastAsia="黑体"/>
          <w:sz w:val="32"/>
          <w:szCs w:val="32"/>
        </w:rPr>
      </w:pPr>
      <w:r>
        <w:rPr>
          <w:rFonts w:hint="eastAsia" w:ascii="黑体" w:eastAsia="黑体"/>
          <w:sz w:val="32"/>
          <w:szCs w:val="32"/>
        </w:rPr>
        <w:t>四、录用上岗</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（一）确定拟聘人选。</w:t>
      </w:r>
      <w:r>
        <w:rPr>
          <w:rFonts w:hint="eastAsia" w:ascii="仿宋_GB2312" w:eastAsia="仿宋_GB2312"/>
          <w:sz w:val="32"/>
          <w:szCs w:val="32"/>
        </w:rPr>
        <w:t>根据特岗教师计划岗位数和招聘考核成绩、体检结果，确定拟聘特岗教师名单并公示。公示期满，提出拟聘特岗教师人选，填写《云南省</w:t>
      </w:r>
      <w:r>
        <w:rPr>
          <w:rFonts w:ascii="仿宋_GB2312" w:eastAsia="仿宋_GB2312"/>
          <w:sz w:val="32"/>
          <w:szCs w:val="32"/>
        </w:rPr>
        <w:t xml:space="preserve"> 2021</w:t>
      </w:r>
      <w:r>
        <w:rPr>
          <w:rFonts w:hint="eastAsia" w:ascii="仿宋_GB2312" w:eastAsia="仿宋_GB2312"/>
          <w:sz w:val="32"/>
          <w:szCs w:val="32"/>
        </w:rPr>
        <w:t>年拟聘特岗教师登记表》，于</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 xml:space="preserve"> 8</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前报送至省教育厅教师工作处。省教育厅审核确定后，巍山县教育体育局和拟聘特岗教师签订《云南省“农村义务教育阶段学校教师特设岗位计划”教师聘用合同书》，办理聘用手续。录用工作结束后，不再进行补录。</w:t>
      </w:r>
    </w:p>
    <w:p>
      <w:pPr>
        <w:spacing w:line="600" w:lineRule="exact"/>
        <w:ind w:firstLine="624" w:firstLineChars="200"/>
        <w:jc w:val="both"/>
        <w:rPr>
          <w:rFonts w:ascii="仿宋_GB2312" w:eastAsia="仿宋_GB2312"/>
          <w:spacing w:val="-4"/>
          <w:sz w:val="32"/>
          <w:szCs w:val="32"/>
        </w:rPr>
      </w:pPr>
      <w:r>
        <w:rPr>
          <w:rFonts w:hint="eastAsia" w:ascii="仿宋_GB2312" w:eastAsia="仿宋_GB2312"/>
          <w:spacing w:val="-4"/>
          <w:sz w:val="32"/>
          <w:szCs w:val="32"/>
        </w:rPr>
        <w:t>考生收到录用通知后，必须在规定时间内到巍山县教育体育局报到。无正当理由逾期不报到者，取消录用资格，并禁考</w:t>
      </w:r>
      <w:r>
        <w:rPr>
          <w:rFonts w:ascii="仿宋_GB2312" w:eastAsia="仿宋_GB2312"/>
          <w:spacing w:val="-4"/>
          <w:sz w:val="32"/>
          <w:szCs w:val="32"/>
        </w:rPr>
        <w:t>5</w:t>
      </w:r>
      <w:r>
        <w:rPr>
          <w:rFonts w:hint="eastAsia" w:ascii="仿宋_GB2312" w:eastAsia="仿宋_GB2312"/>
          <w:spacing w:val="-4"/>
          <w:sz w:val="32"/>
          <w:szCs w:val="32"/>
        </w:rPr>
        <w:t>年。</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（二）岗前培训。</w:t>
      </w:r>
      <w:r>
        <w:rPr>
          <w:rFonts w:hint="eastAsia" w:ascii="仿宋_GB2312" w:eastAsia="仿宋_GB2312"/>
          <w:sz w:val="32"/>
          <w:szCs w:val="32"/>
        </w:rPr>
        <w:t>巍山县教育体育局将对特岗教师进行岗前培训，特岗教师岗前培训主要内容是师德教育、新课程理念、教材教法以及履行职责的基本要求等，培训时间不少于</w:t>
      </w:r>
      <w:r>
        <w:rPr>
          <w:rFonts w:ascii="仿宋_GB2312" w:eastAsia="仿宋_GB2312"/>
          <w:sz w:val="32"/>
          <w:szCs w:val="32"/>
        </w:rPr>
        <w:t>45</w:t>
      </w:r>
      <w:r>
        <w:rPr>
          <w:rFonts w:hint="eastAsia" w:ascii="仿宋_GB2312" w:eastAsia="仿宋_GB2312"/>
          <w:sz w:val="32"/>
          <w:szCs w:val="32"/>
        </w:rPr>
        <w:t>学时。岗前培训采用网上远程培训和集中培训相结合的方式进行。</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（三）上岗任教。</w:t>
      </w:r>
      <w:r>
        <w:rPr>
          <w:rFonts w:hint="eastAsia" w:ascii="仿宋_GB2312" w:eastAsia="仿宋_GB2312"/>
          <w:sz w:val="32"/>
          <w:szCs w:val="32"/>
        </w:rPr>
        <w:t>巍山县教育体育局派遣新聘用特岗教师到学校任教，由学校安排教育教学工作、进行日常管理。</w:t>
      </w:r>
    </w:p>
    <w:p>
      <w:pPr>
        <w:spacing w:line="600" w:lineRule="exact"/>
        <w:ind w:firstLine="640" w:firstLineChars="200"/>
        <w:jc w:val="both"/>
        <w:rPr>
          <w:rFonts w:ascii="仿宋_GB2312" w:eastAsia="仿宋_GB2312"/>
          <w:sz w:val="32"/>
          <w:szCs w:val="32"/>
        </w:rPr>
      </w:pPr>
    </w:p>
    <w:p>
      <w:pPr>
        <w:spacing w:line="600" w:lineRule="exact"/>
        <w:ind w:firstLine="640" w:firstLineChars="200"/>
        <w:jc w:val="both"/>
        <w:rPr>
          <w:rFonts w:ascii="仿宋_GB2312" w:eastAsia="仿宋_GB2312"/>
          <w:sz w:val="32"/>
          <w:szCs w:val="32"/>
        </w:rPr>
      </w:pPr>
    </w:p>
    <w:p>
      <w:pPr>
        <w:spacing w:line="600" w:lineRule="exact"/>
        <w:jc w:val="both"/>
        <w:rPr>
          <w:rFonts w:ascii="仿宋_GB2312" w:eastAsia="仿宋_GB2312"/>
          <w:sz w:val="32"/>
          <w:szCs w:val="32"/>
        </w:rPr>
      </w:pPr>
      <w:r>
        <w:rPr>
          <w:rFonts w:ascii="仿宋_GB2312" w:eastAsia="仿宋_GB2312"/>
          <w:sz w:val="32"/>
          <w:szCs w:val="32"/>
        </w:rPr>
        <w:t xml:space="preserve">                             </w:t>
      </w:r>
    </w:p>
    <w:p>
      <w:pPr>
        <w:spacing w:line="600" w:lineRule="exact"/>
        <w:jc w:val="both"/>
        <w:rPr>
          <w:rFonts w:ascii="仿宋_GB2312" w:eastAsia="仿宋_GB2312"/>
          <w:sz w:val="32"/>
          <w:szCs w:val="32"/>
        </w:rPr>
      </w:pPr>
    </w:p>
    <w:p>
      <w:pPr>
        <w:spacing w:line="600" w:lineRule="exact"/>
        <w:ind w:firstLine="4640" w:firstLineChars="1450"/>
        <w:jc w:val="both"/>
        <w:rPr>
          <w:rFonts w:ascii="仿宋_GB2312" w:eastAsia="仿宋_GB2312"/>
          <w:sz w:val="32"/>
          <w:szCs w:val="32"/>
        </w:rPr>
      </w:pPr>
      <w:r>
        <w:rPr>
          <w:rFonts w:hint="eastAsia" w:ascii="仿宋_GB2312" w:eastAsia="仿宋_GB2312"/>
          <w:sz w:val="32"/>
          <w:szCs w:val="32"/>
        </w:rPr>
        <w:t>巍山县教育体育局</w:t>
      </w:r>
    </w:p>
    <w:p>
      <w:pPr>
        <w:spacing w:line="600" w:lineRule="exact"/>
        <w:jc w:val="both"/>
        <w:rPr>
          <w:rFonts w:ascii="仿宋_GB2312" w:hAnsi="宋体" w:eastAsia="仿宋_GB2312" w:cs="宋体"/>
          <w:sz w:val="32"/>
          <w:szCs w:val="32"/>
        </w:rPr>
      </w:pPr>
      <w:r>
        <w:rPr>
          <w:rFonts w:ascii="仿宋_GB2312" w:eastAsia="仿宋_GB2312"/>
          <w:sz w:val="32"/>
          <w:szCs w:val="32"/>
        </w:rPr>
        <w:t xml:space="preserve">                              2021</w:t>
      </w:r>
      <w:r>
        <w:rPr>
          <w:rFonts w:hint="eastAsia" w:ascii="仿宋_GB2312" w:eastAsia="仿宋_GB2312"/>
          <w:sz w:val="32"/>
          <w:szCs w:val="32"/>
        </w:rPr>
        <w:t>年</w:t>
      </w:r>
      <w:r>
        <w:rPr>
          <w:rFonts w:ascii="仿宋_GB2312" w:eastAsia="仿宋_GB2312"/>
          <w:sz w:val="32"/>
          <w:szCs w:val="32"/>
        </w:rPr>
        <w:t>5</w:t>
      </w:r>
      <w:r>
        <w:rPr>
          <w:rFonts w:hint="eastAsia" w:ascii="仿宋_GB2312" w:hAnsi="宋体" w:eastAsia="仿宋_GB2312" w:cs="宋体"/>
          <w:sz w:val="32"/>
          <w:szCs w:val="32"/>
        </w:rPr>
        <w:t>月</w:t>
      </w:r>
      <w:r>
        <w:rPr>
          <w:rFonts w:ascii="仿宋_GB2312" w:hAnsi="宋体" w:eastAsia="仿宋_GB2312" w:cs="宋体"/>
          <w:sz w:val="32"/>
          <w:szCs w:val="32"/>
        </w:rPr>
        <w:t>2</w:t>
      </w:r>
      <w:r>
        <w:rPr>
          <w:rFonts w:hint="eastAsia" w:ascii="仿宋_GB2312" w:hAnsi="宋体" w:eastAsia="仿宋_GB2312" w:cs="宋体"/>
          <w:sz w:val="32"/>
          <w:szCs w:val="32"/>
        </w:rPr>
        <w:t>5日</w:t>
      </w:r>
    </w:p>
    <w:sectPr>
      <w:footerReference r:id="rId3" w:type="default"/>
      <w:footerReference r:id="rId4" w:type="even"/>
      <w:pgSz w:w="11900" w:h="16840"/>
      <w:pgMar w:top="2098" w:right="1474" w:bottom="1985" w:left="1588" w:header="851" w:footer="96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0" w:usb3="00000000" w:csb0="001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ascii="宋体" w:hAnsi="宋体" w:eastAsia="宋体"/>
        <w:sz w:val="28"/>
        <w:szCs w:val="28"/>
      </w:rPr>
    </w:pPr>
    <w:r>
      <w:rPr>
        <w:rStyle w:val="7"/>
        <w:rFonts w:ascii="宋体" w:hAnsi="宋体" w:eastAsia="宋体" w:cs="MingLiU_HKSCS"/>
        <w:sz w:val="28"/>
        <w:szCs w:val="28"/>
      </w:rPr>
      <w:t xml:space="preserve">- </w:t>
    </w:r>
    <w:r>
      <w:rPr>
        <w:rStyle w:val="7"/>
        <w:rFonts w:ascii="宋体" w:hAnsi="宋体" w:eastAsia="宋体" w:cs="MingLiU_HKSCS"/>
        <w:sz w:val="28"/>
        <w:szCs w:val="28"/>
      </w:rPr>
      <w:fldChar w:fldCharType="begin"/>
    </w:r>
    <w:r>
      <w:rPr>
        <w:rStyle w:val="7"/>
        <w:rFonts w:ascii="宋体" w:hAnsi="宋体" w:eastAsia="宋体" w:cs="MingLiU_HKSCS"/>
        <w:sz w:val="28"/>
        <w:szCs w:val="28"/>
      </w:rPr>
      <w:instrText xml:space="preserve"> PAGE </w:instrText>
    </w:r>
    <w:r>
      <w:rPr>
        <w:rStyle w:val="7"/>
        <w:rFonts w:ascii="宋体" w:hAnsi="宋体" w:eastAsia="宋体" w:cs="MingLiU_HKSCS"/>
        <w:sz w:val="28"/>
        <w:szCs w:val="28"/>
      </w:rPr>
      <w:fldChar w:fldCharType="separate"/>
    </w:r>
    <w:r>
      <w:rPr>
        <w:rStyle w:val="7"/>
        <w:rFonts w:ascii="宋体" w:hAnsi="宋体" w:eastAsia="宋体" w:cs="MingLiU_HKSCS"/>
        <w:sz w:val="28"/>
        <w:szCs w:val="28"/>
      </w:rPr>
      <w:t>2</w:t>
    </w:r>
    <w:r>
      <w:rPr>
        <w:rStyle w:val="7"/>
        <w:rFonts w:ascii="宋体" w:hAnsi="宋体" w:eastAsia="宋体" w:cs="MingLiU_HKSCS"/>
        <w:sz w:val="28"/>
        <w:szCs w:val="28"/>
      </w:rPr>
      <w:fldChar w:fldCharType="end"/>
    </w:r>
    <w:r>
      <w:rPr>
        <w:rStyle w:val="7"/>
        <w:rFonts w:ascii="宋体" w:hAnsi="宋体" w:eastAsia="宋体" w:cs="MingLiU_HKSCS"/>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cs="MingLiU_HKSCS"/>
      </w:rPr>
    </w:pPr>
    <w:r>
      <w:rPr>
        <w:rStyle w:val="7"/>
        <w:rFonts w:cs="MingLiU_HKSCS"/>
      </w:rPr>
      <w:fldChar w:fldCharType="begin"/>
    </w:r>
    <w:r>
      <w:rPr>
        <w:rStyle w:val="7"/>
        <w:rFonts w:cs="MingLiU_HKSCS"/>
      </w:rPr>
      <w:instrText xml:space="preserve">PAGE  </w:instrText>
    </w:r>
    <w:r>
      <w:rPr>
        <w:rStyle w:val="7"/>
        <w:rFonts w:cs="MingLiU_HKSCS"/>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08"/>
    <w:rsid w:val="00053686"/>
    <w:rsid w:val="00073F3E"/>
    <w:rsid w:val="00076943"/>
    <w:rsid w:val="00092CF7"/>
    <w:rsid w:val="00096664"/>
    <w:rsid w:val="000A05A9"/>
    <w:rsid w:val="000C05F3"/>
    <w:rsid w:val="000C3CAF"/>
    <w:rsid w:val="000F69A0"/>
    <w:rsid w:val="001133FF"/>
    <w:rsid w:val="00124671"/>
    <w:rsid w:val="001443D2"/>
    <w:rsid w:val="001C0ED2"/>
    <w:rsid w:val="001E03F8"/>
    <w:rsid w:val="00234420"/>
    <w:rsid w:val="002A5551"/>
    <w:rsid w:val="002B26BF"/>
    <w:rsid w:val="00316D7F"/>
    <w:rsid w:val="00322490"/>
    <w:rsid w:val="003863C8"/>
    <w:rsid w:val="003A09BD"/>
    <w:rsid w:val="003B15D2"/>
    <w:rsid w:val="003E6ADE"/>
    <w:rsid w:val="004062C6"/>
    <w:rsid w:val="00444C4D"/>
    <w:rsid w:val="0045408F"/>
    <w:rsid w:val="00464D8F"/>
    <w:rsid w:val="004779D0"/>
    <w:rsid w:val="004E0E8A"/>
    <w:rsid w:val="005275E0"/>
    <w:rsid w:val="00536DB8"/>
    <w:rsid w:val="005526F8"/>
    <w:rsid w:val="005715C0"/>
    <w:rsid w:val="005750D3"/>
    <w:rsid w:val="005C3042"/>
    <w:rsid w:val="005D468E"/>
    <w:rsid w:val="005D5596"/>
    <w:rsid w:val="005E42B1"/>
    <w:rsid w:val="005E7761"/>
    <w:rsid w:val="0061259F"/>
    <w:rsid w:val="00614E76"/>
    <w:rsid w:val="0067109F"/>
    <w:rsid w:val="006823C4"/>
    <w:rsid w:val="006C2256"/>
    <w:rsid w:val="00725CC2"/>
    <w:rsid w:val="00745382"/>
    <w:rsid w:val="00763CE4"/>
    <w:rsid w:val="00771622"/>
    <w:rsid w:val="007831C5"/>
    <w:rsid w:val="007A5841"/>
    <w:rsid w:val="007B29B8"/>
    <w:rsid w:val="007C1A43"/>
    <w:rsid w:val="00801D0B"/>
    <w:rsid w:val="00807A87"/>
    <w:rsid w:val="00847498"/>
    <w:rsid w:val="00857677"/>
    <w:rsid w:val="008606B0"/>
    <w:rsid w:val="008674CF"/>
    <w:rsid w:val="008F080F"/>
    <w:rsid w:val="00914590"/>
    <w:rsid w:val="009171D1"/>
    <w:rsid w:val="0098114E"/>
    <w:rsid w:val="009E5410"/>
    <w:rsid w:val="009F6075"/>
    <w:rsid w:val="009F7EA0"/>
    <w:rsid w:val="00A21102"/>
    <w:rsid w:val="00A4664E"/>
    <w:rsid w:val="00A61504"/>
    <w:rsid w:val="00A76F95"/>
    <w:rsid w:val="00A80028"/>
    <w:rsid w:val="00AA78F4"/>
    <w:rsid w:val="00B3658D"/>
    <w:rsid w:val="00B70D96"/>
    <w:rsid w:val="00B775B2"/>
    <w:rsid w:val="00B82C97"/>
    <w:rsid w:val="00B8341D"/>
    <w:rsid w:val="00B92B5A"/>
    <w:rsid w:val="00BC16E9"/>
    <w:rsid w:val="00BC4CC9"/>
    <w:rsid w:val="00C37727"/>
    <w:rsid w:val="00C45FC6"/>
    <w:rsid w:val="00C53C08"/>
    <w:rsid w:val="00CA0022"/>
    <w:rsid w:val="00CF6B14"/>
    <w:rsid w:val="00D366AD"/>
    <w:rsid w:val="00D46A96"/>
    <w:rsid w:val="00D62BA7"/>
    <w:rsid w:val="00D63114"/>
    <w:rsid w:val="00DE4404"/>
    <w:rsid w:val="00E320E3"/>
    <w:rsid w:val="00E462AC"/>
    <w:rsid w:val="00E56975"/>
    <w:rsid w:val="00E65F60"/>
    <w:rsid w:val="00E74BCF"/>
    <w:rsid w:val="00EB0A6E"/>
    <w:rsid w:val="00EE6C28"/>
    <w:rsid w:val="00EF7468"/>
    <w:rsid w:val="00F35A80"/>
    <w:rsid w:val="00F626ED"/>
    <w:rsid w:val="00FC4E78"/>
    <w:rsid w:val="632E0C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宋体"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sz w:val="24"/>
      <w:szCs w:val="24"/>
      <w:lang w:val="zh-CN" w:eastAsia="zh-CN" w:bidi="ar-SA"/>
    </w:rPr>
  </w:style>
  <w:style w:type="paragraph" w:styleId="2">
    <w:name w:val="heading 2"/>
    <w:basedOn w:val="1"/>
    <w:next w:val="1"/>
    <w:link w:val="9"/>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pPr>
    <w:rPr>
      <w:sz w:val="18"/>
      <w:szCs w:val="18"/>
    </w:rPr>
  </w:style>
  <w:style w:type="paragraph" w:styleId="4">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styleId="8">
    <w:name w:val="Hyperlink"/>
    <w:uiPriority w:val="99"/>
    <w:rPr>
      <w:rFonts w:cs="Times New Roman"/>
      <w:color w:val="00C600"/>
      <w:u w:val="single"/>
    </w:rPr>
  </w:style>
  <w:style w:type="character" w:customStyle="1" w:styleId="9">
    <w:name w:val="标题 2 Char"/>
    <w:link w:val="2"/>
    <w:semiHidden/>
    <w:locked/>
    <w:uiPriority w:val="99"/>
    <w:rPr>
      <w:rFonts w:ascii="Cambria" w:hAnsi="Cambria" w:eastAsia="宋体" w:cs="Times New Roman"/>
      <w:b/>
      <w:bCs/>
      <w:color w:val="000000"/>
      <w:sz w:val="32"/>
      <w:szCs w:val="32"/>
    </w:rPr>
  </w:style>
  <w:style w:type="character" w:customStyle="1" w:styleId="10">
    <w:name w:val="正文文本 (2)_"/>
    <w:link w:val="11"/>
    <w:locked/>
    <w:uiPriority w:val="99"/>
    <w:rPr>
      <w:rFonts w:ascii="MingLiU" w:hAnsi="MingLiU" w:eastAsia="MingLiU" w:cs="MingLiU"/>
      <w:spacing w:val="20"/>
      <w:sz w:val="30"/>
      <w:szCs w:val="30"/>
      <w:shd w:val="clear" w:color="auto" w:fill="FFFFFF"/>
    </w:rPr>
  </w:style>
  <w:style w:type="paragraph" w:customStyle="1" w:styleId="11">
    <w:name w:val="正文文本 (2)"/>
    <w:basedOn w:val="1"/>
    <w:link w:val="10"/>
    <w:uiPriority w:val="99"/>
    <w:pPr>
      <w:shd w:val="clear" w:color="auto" w:fill="FFFFFF"/>
      <w:spacing w:before="480" w:line="595" w:lineRule="exact"/>
      <w:ind w:hanging="420"/>
    </w:pPr>
    <w:rPr>
      <w:rFonts w:ascii="MingLiU" w:hAnsi="MingLiU" w:eastAsia="MingLiU" w:cs="MingLiU"/>
      <w:color w:val="auto"/>
      <w:spacing w:val="20"/>
      <w:sz w:val="30"/>
      <w:szCs w:val="30"/>
    </w:rPr>
  </w:style>
  <w:style w:type="character" w:customStyle="1" w:styleId="12">
    <w:name w:val="页眉或页脚_"/>
    <w:uiPriority w:val="99"/>
    <w:rPr>
      <w:rFonts w:ascii="Times New Roman" w:hAnsi="Times New Roman" w:cs="Times New Roman"/>
      <w:spacing w:val="60"/>
      <w:sz w:val="26"/>
      <w:szCs w:val="26"/>
      <w:u w:val="none"/>
    </w:rPr>
  </w:style>
  <w:style w:type="character" w:customStyle="1" w:styleId="13">
    <w:name w:val="页眉或页脚"/>
    <w:qFormat/>
    <w:uiPriority w:val="99"/>
    <w:rPr>
      <w:rFonts w:ascii="Times New Roman" w:hAnsi="Times New Roman" w:cs="Times New Roman"/>
      <w:color w:val="000000"/>
      <w:spacing w:val="60"/>
      <w:w w:val="100"/>
      <w:position w:val="0"/>
      <w:sz w:val="26"/>
      <w:szCs w:val="26"/>
      <w:u w:val="none"/>
      <w:lang w:val="zh-CN" w:eastAsia="zh-CN"/>
    </w:rPr>
  </w:style>
  <w:style w:type="character" w:customStyle="1" w:styleId="14">
    <w:name w:val="页眉或页脚 + 4 pt"/>
    <w:uiPriority w:val="99"/>
    <w:rPr>
      <w:rFonts w:ascii="Times New Roman" w:hAnsi="Times New Roman" w:cs="Times New Roman"/>
      <w:color w:val="000000"/>
      <w:spacing w:val="0"/>
      <w:w w:val="100"/>
      <w:position w:val="0"/>
      <w:sz w:val="8"/>
      <w:szCs w:val="8"/>
      <w:u w:val="none"/>
      <w:lang w:val="zh-CN" w:eastAsia="zh-CN"/>
    </w:rPr>
  </w:style>
  <w:style w:type="character" w:customStyle="1" w:styleId="15">
    <w:name w:val="页眉 Char"/>
    <w:link w:val="4"/>
    <w:semiHidden/>
    <w:qFormat/>
    <w:locked/>
    <w:uiPriority w:val="99"/>
    <w:rPr>
      <w:rFonts w:eastAsia="MingLiU_HKSCS" w:cs="Times New Roman"/>
      <w:color w:val="000000"/>
      <w:sz w:val="18"/>
      <w:szCs w:val="18"/>
    </w:rPr>
  </w:style>
  <w:style w:type="character" w:customStyle="1" w:styleId="16">
    <w:name w:val="页脚 Char"/>
    <w:link w:val="3"/>
    <w:qFormat/>
    <w:locked/>
    <w:uiPriority w:val="99"/>
    <w:rPr>
      <w:rFonts w:eastAsia="MingLiU_HKSCS" w:cs="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508</Words>
  <Characters>2900</Characters>
  <Lines>24</Lines>
  <Paragraphs>6</Paragraphs>
  <TotalTime>170</TotalTime>
  <ScaleCrop>false</ScaleCrop>
  <LinksUpToDate>false</LinksUpToDate>
  <CharactersWithSpaces>3402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2021-05-20T11:38:00Z</dcterms:created>
  <dc:creator>微软用户</dc:creator>
  <cp:lastModifiedBy>Administrator</cp:lastModifiedBy>
  <cp:lastPrinted>2021-05-19T01:53:00Z</cp:lastPrinted>
  <dcterms:modified xsi:type="dcterms:W3CDTF">2021-05-25T08:26:09Z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