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ascii="微软雅黑" w:hAnsi="微软雅黑" w:eastAsia="微软雅黑" w:cs="微软雅黑"/>
          <w:color w:val="666666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</w:rPr>
        <w:t>附件1：青海师范大学附属实验中学2021面向社会公开招聘教师计划表</w:t>
      </w:r>
    </w:p>
    <w:tbl>
      <w:tblPr>
        <w:tblW w:w="7898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353"/>
        <w:gridCol w:w="1617"/>
        <w:gridCol w:w="544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bookmarkStart w:id="0" w:name="_GoBack"/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招 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人 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语文教师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中国语言文学类、学科教学（语文）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（本科专业与研究生专业相符）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国民教育系列，35周岁以下；具有</w:t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高级中学语文教师资格证；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具备</w:t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二级甲等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及以上普通话水平测试等级证书。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数学类、学科教学（数学）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（本科专业与研究生专业相符）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国民教育系列，35周岁以下；</w:t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具有初级中学或高级中学数学教师资格证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；具备二级乙等及以上普通话水平测试等级证书。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英语语言文学、学科教学（英语）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（本科专业与研究生专业相符）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国民教育系列，35周岁以下；</w:t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具有初级中学或高级中学英语教师资格证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；具备</w:t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二级甲等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及以上普通话水平测试等级证书。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历史教师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历史学类、学科教学（历史）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（本科专业与研究生专业相符）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国民教育系列，35周岁以下；具有</w:t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高级中学历史教师资格证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；具备二级乙等及以上普通话水平测试等级证书。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化学教师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化学类、学科教学（化学）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（本科专业与研究生专业相符）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国民教育系列，35周岁以下；具有</w:t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高级中学化学教师资格证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；具备二级乙等及以上普通话水平测试等级证书。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物理教师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物理学类、学科教学（物理）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（本科专业与研究生专业相符）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国民教育系列，35周岁以下；具有</w:t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高级中学物理教师资格证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；具备二级乙等及以上普通话水平测试等级证书。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体育学类、学科教学（体育）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（本科专业与研究生专业相符）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国民教育系列，35周岁以下；</w:t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具有初级中学或高级中学体育教师资格证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；具备二级乙等及以上普通话水平测试等级证书；专业方向为体操。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心理教师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心理学类、心理健康教育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（本科专业与研究生专业相符）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国民教育系列，35周岁以下；具有</w:t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初级中学或高级中学心理教师资格证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；具备二级乙等及以上普通话水平测试等级证书。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（本科专业与研究生专业相符）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国民教育系列，35周岁以下；具有</w:t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小学及以上层次的小学教育教师资格证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；具备</w:t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二级甲等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及以上普通话水平测试等级证书。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2532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美术教师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美术学、美术、学科教学（美术）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（本科专业与研究生专业相符）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国民教育系列，35周岁以下；具有</w:t>
            </w: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初级中学或高级中学美术教师资格证</w:t>
            </w: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；具备二级乙等及以上普通话水平测试等级证书。</w:t>
            </w:r>
          </w:p>
        </w:tc>
      </w:tr>
      <w:bookmarkEnd w:id="0"/>
    </w:tbl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E56F15"/>
    <w:multiLevelType w:val="multilevel"/>
    <w:tmpl w:val="CDE56F1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E6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2021-06-10T01:51:42Z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76748BA7B8224C15B10F19C4797FD8D5</vt:lpwstr>
  </property>
</Properties>
</file>