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温州经济技术开发区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2021年公开招聘教师计划数和岗位一览表</w:t>
      </w:r>
    </w:p>
    <w:tbl>
      <w:tblPr>
        <w:tblW w:w="82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452"/>
        <w:gridCol w:w="1932"/>
        <w:gridCol w:w="613"/>
        <w:gridCol w:w="2902"/>
        <w:gridCol w:w="12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（学科）</w:t>
            </w:r>
          </w:p>
        </w:tc>
        <w:tc>
          <w:tcPr>
            <w:tcW w:w="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专业要求及类别</w:t>
            </w: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2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户籍及学历要求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其它说明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学前（幼儿）教育专业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幼儿园教师资格证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1.龙湾行政区域户籍，大专及以上学历的应历届毕业生。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2.温州市区户籍，2020、2021届本科及以上学历且有学士及以上学位的毕业生。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1.获“国家二级运动员”称号的人员报考体育，其教师资格证书不作报名条件。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2.在区教育人事代理分部办理人事代理手续并在本辖区中小学、幼儿园连续任教满三年的现任教师，不受户籍地限制，年龄放宽至35周岁（即1986年1月1日以后出生）。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3.硕士研究生及以上学历的，不受户籍地限制。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根据专业对口或相关的原则，以教师资格证或毕业证书标注的专业为准。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5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具有相应学科的教师资格证。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1.龙湾行政区域户籍，本科及以上学历且有学士及以上学位的应历届毕业生（师范类放宽至大专学历）；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2.温州市区户籍，2021年师范类本科及以上学历且有学士及以上学位的应届毕业生； 报考初中社会思品学科的，户籍放宽至温州市户籍，学历学位要求不变。</w:t>
            </w: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初中社会思品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（道德与法治）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0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  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63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注：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1.龙湾行政区域户籍指：温州浙南产业聚集区（经开区）星海、沙城、天河、海城街道及龙湾区永中、永兴、状元、蒲州、瑶溪、海滨街道。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1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    2.温州市区户籍指:鹿城区、龙湾区、瓯海区、洞头区；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</w:rPr>
        <w:t>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温州市户籍指温州地区（含各县市区）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2021-06-18T01:34:27Z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AF412B43578B4E518C12BEEA056FBDAE</vt:lpwstr>
  </property>
</Properties>
</file>