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114" w:rsidRDefault="00B920AD">
      <w:pPr>
        <w:rPr>
          <w:rFonts w:ascii="宋体" w:hAnsi="宋体" w:cs="宋体"/>
          <w:sz w:val="32"/>
          <w:szCs w:val="32"/>
        </w:rPr>
      </w:pPr>
      <w:r>
        <w:rPr>
          <w:rFonts w:ascii="宋体" w:hAnsi="宋体" w:cs="宋体" w:hint="eastAsia"/>
          <w:sz w:val="32"/>
          <w:szCs w:val="32"/>
        </w:rPr>
        <w:t>附件2</w:t>
      </w:r>
    </w:p>
    <w:p w:rsidR="00374114" w:rsidRDefault="00B920AD">
      <w:pPr>
        <w:spacing w:line="600" w:lineRule="exact"/>
        <w:jc w:val="center"/>
        <w:outlineLvl w:val="0"/>
        <w:rPr>
          <w:rFonts w:ascii="黑体" w:eastAsia="黑体" w:hAnsi="宋体" w:cs="黑体"/>
          <w:b/>
          <w:bCs/>
          <w:color w:val="333333"/>
          <w:sz w:val="44"/>
          <w:szCs w:val="44"/>
        </w:rPr>
      </w:pPr>
      <w:r>
        <w:rPr>
          <w:rFonts w:ascii="黑体" w:eastAsia="黑体" w:hAnsi="宋体" w:cs="黑体"/>
          <w:b/>
          <w:bCs/>
          <w:color w:val="333333"/>
          <w:sz w:val="44"/>
          <w:szCs w:val="44"/>
        </w:rPr>
        <w:t>2021年</w:t>
      </w:r>
      <w:r>
        <w:rPr>
          <w:rFonts w:ascii="黑体" w:eastAsia="黑体" w:hAnsi="宋体" w:cs="黑体" w:hint="eastAsia"/>
          <w:b/>
          <w:bCs/>
          <w:color w:val="333333"/>
          <w:sz w:val="44"/>
          <w:szCs w:val="44"/>
        </w:rPr>
        <w:t>长岭</w:t>
      </w:r>
      <w:r>
        <w:rPr>
          <w:rFonts w:ascii="黑体" w:eastAsia="黑体" w:hAnsi="宋体" w:cs="黑体"/>
          <w:b/>
          <w:bCs/>
          <w:color w:val="333333"/>
          <w:sz w:val="44"/>
          <w:szCs w:val="44"/>
        </w:rPr>
        <w:t>县桑梓人才</w:t>
      </w:r>
      <w:r>
        <w:rPr>
          <w:rFonts w:ascii="黑体" w:eastAsia="黑体" w:hAnsi="宋体" w:cs="黑体"/>
          <w:b/>
          <w:bCs/>
          <w:color w:val="333333"/>
          <w:sz w:val="44"/>
          <w:szCs w:val="44"/>
        </w:rPr>
        <w:t>“</w:t>
      </w:r>
      <w:r>
        <w:rPr>
          <w:rFonts w:ascii="黑体" w:eastAsia="黑体" w:hAnsi="宋体" w:cs="黑体"/>
          <w:b/>
          <w:bCs/>
          <w:color w:val="333333"/>
          <w:sz w:val="44"/>
          <w:szCs w:val="44"/>
        </w:rPr>
        <w:t>回归计划</w:t>
      </w:r>
      <w:r>
        <w:rPr>
          <w:rFonts w:ascii="黑体" w:eastAsia="黑体" w:hAnsi="宋体" w:cs="黑体"/>
          <w:b/>
          <w:bCs/>
          <w:color w:val="333333"/>
          <w:sz w:val="44"/>
          <w:szCs w:val="44"/>
        </w:rPr>
        <w:t>”</w:t>
      </w:r>
      <w:r>
        <w:rPr>
          <w:rFonts w:ascii="黑体" w:eastAsia="黑体" w:hAnsi="宋体" w:cs="黑体"/>
          <w:b/>
          <w:bCs/>
          <w:color w:val="333333"/>
          <w:sz w:val="44"/>
          <w:szCs w:val="44"/>
        </w:rPr>
        <w:t>暨事业单位</w:t>
      </w:r>
      <w:r>
        <w:rPr>
          <w:rFonts w:ascii="黑体" w:eastAsia="黑体" w:hAnsi="宋体" w:cs="黑体" w:hint="eastAsia"/>
          <w:b/>
          <w:bCs/>
          <w:color w:val="333333"/>
          <w:sz w:val="44"/>
          <w:szCs w:val="44"/>
        </w:rPr>
        <w:t>公开招聘工作人员</w:t>
      </w:r>
      <w:r w:rsidR="00C2038E">
        <w:rPr>
          <w:rFonts w:ascii="黑体" w:eastAsia="黑体" w:hAnsi="宋体" w:cs="黑体" w:hint="eastAsia"/>
          <w:b/>
          <w:bCs/>
          <w:color w:val="333333"/>
          <w:sz w:val="44"/>
          <w:szCs w:val="44"/>
        </w:rPr>
        <w:t>(含专项招聘高校毕业生)</w:t>
      </w:r>
    </w:p>
    <w:p w:rsidR="00374114" w:rsidRPr="003F511A" w:rsidRDefault="00B920AD">
      <w:pPr>
        <w:spacing w:line="600" w:lineRule="exact"/>
        <w:jc w:val="center"/>
        <w:outlineLvl w:val="0"/>
        <w:rPr>
          <w:rFonts w:ascii="黑体" w:eastAsia="黑体" w:hAnsi="黑体" w:cs="方正小标宋简体"/>
          <w:b/>
          <w:color w:val="000000"/>
          <w:sz w:val="44"/>
          <w:szCs w:val="44"/>
        </w:rPr>
      </w:pPr>
      <w:r w:rsidRPr="003F511A">
        <w:rPr>
          <w:rFonts w:ascii="黑体" w:eastAsia="黑体" w:hAnsi="黑体" w:cs="方正小标宋简体" w:hint="eastAsia"/>
          <w:b/>
          <w:color w:val="000000"/>
          <w:sz w:val="44"/>
          <w:szCs w:val="44"/>
        </w:rPr>
        <w:t>《教育基础知识》考试大纲</w:t>
      </w:r>
    </w:p>
    <w:p w:rsidR="003F511A" w:rsidRDefault="003F511A">
      <w:pPr>
        <w:widowControl/>
        <w:spacing w:line="600" w:lineRule="exact"/>
        <w:ind w:firstLineChars="200" w:firstLine="640"/>
        <w:jc w:val="left"/>
        <w:outlineLvl w:val="0"/>
        <w:rPr>
          <w:rFonts w:ascii="仿宋_GB2312" w:eastAsia="仿宋_GB2312" w:hAnsi="仿宋_GB2312" w:cs="仿宋_GB2312"/>
          <w:sz w:val="32"/>
          <w:szCs w:val="32"/>
        </w:rPr>
      </w:pPr>
    </w:p>
    <w:p w:rsidR="00374114" w:rsidRDefault="00B920AD">
      <w:pPr>
        <w:widowControl/>
        <w:spacing w:line="600"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根据吉林省事业单位公开招聘工作人员有关文件精神和长岭县事业单位公开招聘工作人员</w:t>
      </w:r>
      <w:r w:rsidR="003C21F3" w:rsidRPr="003C21F3">
        <w:rPr>
          <w:rFonts w:ascii="仿宋_GB2312" w:eastAsia="仿宋_GB2312" w:hAnsi="仿宋_GB2312" w:cs="仿宋_GB2312" w:hint="eastAsia"/>
          <w:sz w:val="32"/>
          <w:szCs w:val="32"/>
        </w:rPr>
        <w:t>（</w:t>
      </w:r>
      <w:r w:rsidR="003C21F3" w:rsidRPr="003C21F3">
        <w:rPr>
          <w:rFonts w:ascii="仿宋_GB2312" w:eastAsia="仿宋_GB2312" w:hAnsi="仿宋_GB2312" w:cs="仿宋_GB2312" w:hint="eastAsia"/>
          <w:bCs/>
          <w:sz w:val="32"/>
          <w:szCs w:val="32"/>
        </w:rPr>
        <w:t>含专项招聘高校毕业生</w:t>
      </w:r>
      <w:r w:rsidR="003C21F3"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笔试工作需要，拟定长岭县事业单位公开招聘工作人员</w:t>
      </w:r>
      <w:r w:rsidR="003C21F3" w:rsidRPr="003C21F3">
        <w:rPr>
          <w:rFonts w:ascii="仿宋_GB2312" w:eastAsia="仿宋_GB2312" w:hAnsi="仿宋_GB2312" w:cs="仿宋_GB2312" w:hint="eastAsia"/>
          <w:sz w:val="32"/>
          <w:szCs w:val="32"/>
        </w:rPr>
        <w:t>（</w:t>
      </w:r>
      <w:r w:rsidR="003C21F3" w:rsidRPr="003C21F3">
        <w:rPr>
          <w:rFonts w:ascii="仿宋_GB2312" w:eastAsia="仿宋_GB2312" w:hAnsi="仿宋_GB2312" w:cs="仿宋_GB2312" w:hint="eastAsia"/>
          <w:bCs/>
          <w:sz w:val="32"/>
          <w:szCs w:val="32"/>
        </w:rPr>
        <w:t>含专项招聘高校毕业生</w:t>
      </w:r>
      <w:r w:rsidR="003C21F3"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《教育基础知识》考试大纲。此大纲涵盖的内容为纲领性内容，仅为考生复习提供一定的参考和借鉴。</w:t>
      </w:r>
    </w:p>
    <w:p w:rsidR="00374114" w:rsidRDefault="00B920AD">
      <w:pPr>
        <w:ind w:firstLineChars="200" w:firstLine="640"/>
        <w:rPr>
          <w:rFonts w:ascii="黑体" w:eastAsia="黑体" w:hAnsi="黑体"/>
          <w:sz w:val="32"/>
          <w:szCs w:val="32"/>
        </w:rPr>
      </w:pPr>
      <w:r>
        <w:rPr>
          <w:rFonts w:ascii="黑体" w:eastAsia="黑体" w:hAnsi="黑体" w:hint="eastAsia"/>
          <w:sz w:val="32"/>
          <w:szCs w:val="32"/>
        </w:rPr>
        <w:t>一、考试时限</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时限为90分钟。</w:t>
      </w:r>
    </w:p>
    <w:p w:rsidR="00374114" w:rsidRDefault="00B920AD">
      <w:pPr>
        <w:ind w:firstLineChars="200" w:firstLine="640"/>
        <w:rPr>
          <w:rFonts w:ascii="仿宋_GB2312" w:eastAsia="仿宋_GB2312" w:hAnsi="宋体"/>
          <w:b/>
          <w:sz w:val="32"/>
          <w:szCs w:val="32"/>
        </w:rPr>
      </w:pPr>
      <w:r>
        <w:rPr>
          <w:rFonts w:ascii="黑体" w:eastAsia="黑体" w:hAnsi="黑体" w:hint="eastAsia"/>
          <w:sz w:val="32"/>
          <w:szCs w:val="32"/>
        </w:rPr>
        <w:t>二、考试形式</w:t>
      </w:r>
    </w:p>
    <w:p w:rsidR="00374114" w:rsidRDefault="00B920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采用闭卷的方式，全部为客观题，满分100分。</w:t>
      </w:r>
    </w:p>
    <w:p w:rsidR="00374114" w:rsidRDefault="00B920AD">
      <w:pPr>
        <w:ind w:firstLineChars="200" w:firstLine="640"/>
        <w:rPr>
          <w:rFonts w:ascii="黑体" w:eastAsia="黑体" w:hAnsi="黑体"/>
          <w:sz w:val="32"/>
          <w:szCs w:val="32"/>
        </w:rPr>
      </w:pPr>
      <w:r>
        <w:rPr>
          <w:rFonts w:ascii="黑体" w:eastAsia="黑体" w:hAnsi="黑体" w:hint="eastAsia"/>
          <w:sz w:val="32"/>
          <w:szCs w:val="32"/>
        </w:rPr>
        <w:t>三、考试题型</w:t>
      </w:r>
    </w:p>
    <w:p w:rsidR="00374114" w:rsidRDefault="00B920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客观化试题，题型为单项选择题、多项选择题、判断题。</w:t>
      </w:r>
    </w:p>
    <w:p w:rsidR="00374114" w:rsidRDefault="00B920AD">
      <w:pPr>
        <w:ind w:firstLineChars="200" w:firstLine="640"/>
        <w:rPr>
          <w:rFonts w:ascii="黑体" w:eastAsia="黑体" w:hAnsi="黑体"/>
          <w:sz w:val="32"/>
          <w:szCs w:val="32"/>
        </w:rPr>
      </w:pPr>
      <w:r>
        <w:rPr>
          <w:rFonts w:ascii="黑体" w:eastAsia="黑体" w:hAnsi="黑体" w:hint="eastAsia"/>
          <w:sz w:val="32"/>
          <w:szCs w:val="32"/>
        </w:rPr>
        <w:t>四、考试参考内容</w:t>
      </w:r>
    </w:p>
    <w:p w:rsidR="00374114" w:rsidRDefault="00B920AD">
      <w:pPr>
        <w:ind w:firstLineChars="200" w:firstLine="640"/>
        <w:rPr>
          <w:rFonts w:ascii="黑体" w:eastAsia="黑体" w:hAnsi="黑体"/>
          <w:sz w:val="32"/>
          <w:szCs w:val="32"/>
        </w:rPr>
      </w:pPr>
      <w:r>
        <w:rPr>
          <w:rFonts w:ascii="仿宋_GB2312" w:eastAsia="仿宋_GB2312" w:hAnsi="仿宋_GB2312" w:cs="仿宋_GB2312" w:hint="eastAsia"/>
          <w:sz w:val="32"/>
          <w:szCs w:val="32"/>
        </w:rPr>
        <w:t>《教育基础知识》内容为教育综合知识和通用知识。其中，教育综合知识占50%，通用知识占50%。</w:t>
      </w:r>
    </w:p>
    <w:p w:rsidR="00374114" w:rsidRDefault="00B920AD">
      <w:pPr>
        <w:ind w:firstLineChars="200" w:firstLine="640"/>
        <w:rPr>
          <w:rFonts w:ascii="楷体" w:eastAsia="楷体" w:hAnsi="楷体"/>
          <w:sz w:val="32"/>
          <w:szCs w:val="32"/>
        </w:rPr>
      </w:pPr>
      <w:r>
        <w:rPr>
          <w:rFonts w:ascii="楷体" w:eastAsia="楷体" w:hAnsi="楷体" w:hint="eastAsia"/>
          <w:sz w:val="32"/>
          <w:szCs w:val="32"/>
        </w:rPr>
        <w:t>（一）教育综合知识</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主要测查应考者从事教育相关工作应具备的理论知识和专业技能。主要内容：</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 教育学</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主要包括：教育的概念、教育与社会发展、教育与个体发展、教育目的、学校教育制度、教师与学生、课程、教学、教育评价、思想品德教育、班主任工作、课外活动等。</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2. 心理学</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主要包括：认知发展与教育;情绪、情感、意志的发展与教育;个性发展与教育;学习与学习理论;学生心理健康与教育;教师心理等。</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3. 教育法律、法规</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主要包括：《中华人民共和国教育法》、《中华人民共和国义务教育法》、《中华人民共和国教师法》、《基础教育课程改革纲要(试行)》、《国家中长期教育改革和发展纲要》(2010—2020年)等内容。</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4. 新课程理论</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主要包括：基础教育课程改革的目标及基本理念;新课程教学观、学生观、评价观;课程资源(校本课程)的开发和利用等内容。</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5. 教师职业道德修养</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主要包括：教师职业道德规范、教师职业行为规范、加强师德修养的途径、方法等内容。</w:t>
      </w:r>
    </w:p>
    <w:p w:rsidR="00374114" w:rsidRDefault="00B920AD">
      <w:pPr>
        <w:ind w:firstLineChars="200" w:firstLine="640"/>
        <w:rPr>
          <w:rFonts w:ascii="楷体" w:eastAsia="楷体" w:hAnsi="楷体"/>
          <w:sz w:val="32"/>
          <w:szCs w:val="32"/>
        </w:rPr>
      </w:pPr>
      <w:r>
        <w:rPr>
          <w:rFonts w:ascii="楷体" w:eastAsia="楷体" w:hAnsi="楷体" w:hint="eastAsia"/>
          <w:sz w:val="32"/>
          <w:szCs w:val="32"/>
        </w:rPr>
        <w:t>（二）通用知识</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主要内容：</w:t>
      </w:r>
      <w:r>
        <w:rPr>
          <w:rFonts w:ascii="宋体" w:eastAsia="仿宋_GB2312" w:hAnsi="宋体" w:hint="eastAsia"/>
          <w:sz w:val="32"/>
          <w:szCs w:val="32"/>
        </w:rPr>
        <w:t> </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1．政治。主要包括：马克思主义基本原理、毛泽东思想、中国特色社会主义理论体系、邓小平理论、“三个代表”重要思想、科学发展观、习近平新时代中国特色社会主义思想等重大战略思想。</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 法律。主要包括：法学基础理论、宪法、行政法、刑法、民法、经济法、社会法、环境与资源保护法、诉讼程序法等。</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3. 经济常识。</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4. 道德建设。主要包括：公民道德、职业道德。</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5. 时事政治与基本常识：近一年来的国际、国内重大时事、社会热点问题等；自然、历史、人文、科技、生活、安全等百科知识。</w:t>
      </w:r>
    </w:p>
    <w:p w:rsidR="00374114" w:rsidRDefault="00B920AD">
      <w:pPr>
        <w:ind w:firstLineChars="200" w:firstLine="640"/>
        <w:rPr>
          <w:rFonts w:ascii="仿宋_GB2312" w:eastAsia="仿宋_GB2312" w:hAnsi="宋体"/>
          <w:sz w:val="32"/>
          <w:szCs w:val="32"/>
        </w:rPr>
      </w:pPr>
      <w:r>
        <w:rPr>
          <w:rFonts w:ascii="仿宋_GB2312" w:eastAsia="仿宋_GB2312" w:hAnsi="宋体" w:hint="eastAsia"/>
          <w:sz w:val="32"/>
          <w:szCs w:val="32"/>
        </w:rPr>
        <w:t>6. 其他：与事业单位相关的法律、法规、规定及从业人员所应具备的基本素质、从业背景知识等。</w:t>
      </w:r>
    </w:p>
    <w:p w:rsidR="00374114" w:rsidRDefault="00374114">
      <w:pPr>
        <w:ind w:firstLineChars="200" w:firstLine="640"/>
        <w:rPr>
          <w:rFonts w:ascii="宋体" w:hAnsi="宋体"/>
          <w:sz w:val="32"/>
          <w:szCs w:val="32"/>
        </w:rPr>
      </w:pPr>
    </w:p>
    <w:p w:rsidR="00B920AD" w:rsidRDefault="00B920AD">
      <w:pPr>
        <w:ind w:firstLineChars="200" w:firstLine="640"/>
        <w:rPr>
          <w:rFonts w:ascii="宋体" w:hAnsi="宋体"/>
          <w:sz w:val="32"/>
          <w:szCs w:val="32"/>
        </w:rPr>
      </w:pPr>
    </w:p>
    <w:sectPr w:rsidR="00B920AD" w:rsidSect="00374114">
      <w:headerReference w:type="default" r:id="rId6"/>
      <w:footerReference w:type="even" r:id="rId7"/>
      <w:footerReference w:type="default" r:id="rId8"/>
      <w:pgSz w:w="11906" w:h="16838"/>
      <w:pgMar w:top="1418" w:right="1134" w:bottom="1418" w:left="1134"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90" w:rsidRDefault="00900290" w:rsidP="0079361C">
      <w:r>
        <w:separator/>
      </w:r>
    </w:p>
  </w:endnote>
  <w:endnote w:type="continuationSeparator" w:id="0">
    <w:p w:rsidR="00900290" w:rsidRDefault="00900290" w:rsidP="0079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14" w:rsidRDefault="0001199F">
    <w:pPr>
      <w:pStyle w:val="a4"/>
      <w:framePr w:wrap="around" w:vAnchor="text" w:hAnchor="margin" w:xAlign="center" w:y="1"/>
      <w:rPr>
        <w:rStyle w:val="a6"/>
      </w:rPr>
    </w:pPr>
    <w:r>
      <w:fldChar w:fldCharType="begin"/>
    </w:r>
    <w:r w:rsidR="00B920AD">
      <w:rPr>
        <w:rStyle w:val="a6"/>
      </w:rPr>
      <w:instrText xml:space="preserve">PAGE  </w:instrText>
    </w:r>
    <w:r>
      <w:fldChar w:fldCharType="end"/>
    </w:r>
  </w:p>
  <w:p w:rsidR="00374114" w:rsidRDefault="003741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14" w:rsidRDefault="0001199F">
    <w:pPr>
      <w:pStyle w:val="a4"/>
      <w:framePr w:wrap="around" w:vAnchor="text" w:hAnchor="margin" w:xAlign="center" w:y="1"/>
      <w:rPr>
        <w:rStyle w:val="a6"/>
      </w:rPr>
    </w:pPr>
    <w:r>
      <w:fldChar w:fldCharType="begin"/>
    </w:r>
    <w:r w:rsidR="00B920AD">
      <w:rPr>
        <w:rStyle w:val="a6"/>
      </w:rPr>
      <w:instrText xml:space="preserve">PAGE  </w:instrText>
    </w:r>
    <w:r>
      <w:fldChar w:fldCharType="separate"/>
    </w:r>
    <w:r w:rsidR="003C21F3">
      <w:rPr>
        <w:rStyle w:val="a6"/>
        <w:noProof/>
      </w:rPr>
      <w:t>2</w:t>
    </w:r>
    <w:r>
      <w:fldChar w:fldCharType="end"/>
    </w:r>
  </w:p>
  <w:p w:rsidR="00374114" w:rsidRDefault="003741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90" w:rsidRDefault="00900290" w:rsidP="0079361C">
      <w:r>
        <w:separator/>
      </w:r>
    </w:p>
  </w:footnote>
  <w:footnote w:type="continuationSeparator" w:id="0">
    <w:p w:rsidR="00900290" w:rsidRDefault="00900290" w:rsidP="0079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14" w:rsidRDefault="0037411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5FC71F14"/>
    <w:rsid w:val="0001199F"/>
    <w:rsid w:val="000945A9"/>
    <w:rsid w:val="000B1B07"/>
    <w:rsid w:val="000E1DFC"/>
    <w:rsid w:val="001023E4"/>
    <w:rsid w:val="001032BE"/>
    <w:rsid w:val="001245B9"/>
    <w:rsid w:val="001B4456"/>
    <w:rsid w:val="002559F4"/>
    <w:rsid w:val="002655CC"/>
    <w:rsid w:val="00286A13"/>
    <w:rsid w:val="00286DBC"/>
    <w:rsid w:val="002A365A"/>
    <w:rsid w:val="002C68EC"/>
    <w:rsid w:val="00341B1C"/>
    <w:rsid w:val="00343655"/>
    <w:rsid w:val="003707A9"/>
    <w:rsid w:val="00374114"/>
    <w:rsid w:val="003C21F3"/>
    <w:rsid w:val="003F511A"/>
    <w:rsid w:val="00455E57"/>
    <w:rsid w:val="00474D98"/>
    <w:rsid w:val="00480D85"/>
    <w:rsid w:val="00483FCD"/>
    <w:rsid w:val="00487666"/>
    <w:rsid w:val="00506C74"/>
    <w:rsid w:val="0051557A"/>
    <w:rsid w:val="005C3E74"/>
    <w:rsid w:val="00605F41"/>
    <w:rsid w:val="006319FD"/>
    <w:rsid w:val="00634138"/>
    <w:rsid w:val="00655FC5"/>
    <w:rsid w:val="006A1821"/>
    <w:rsid w:val="0071558B"/>
    <w:rsid w:val="007239D6"/>
    <w:rsid w:val="0076244F"/>
    <w:rsid w:val="007C00A1"/>
    <w:rsid w:val="007E401B"/>
    <w:rsid w:val="00815B92"/>
    <w:rsid w:val="0087324A"/>
    <w:rsid w:val="008F4BA2"/>
    <w:rsid w:val="00900290"/>
    <w:rsid w:val="0092364F"/>
    <w:rsid w:val="009E34DA"/>
    <w:rsid w:val="00A04EAD"/>
    <w:rsid w:val="00A272AD"/>
    <w:rsid w:val="00A8525C"/>
    <w:rsid w:val="00AA4BE1"/>
    <w:rsid w:val="00AA63A6"/>
    <w:rsid w:val="00AB4826"/>
    <w:rsid w:val="00AC38AE"/>
    <w:rsid w:val="00AD5CCB"/>
    <w:rsid w:val="00B537A6"/>
    <w:rsid w:val="00B920AD"/>
    <w:rsid w:val="00BA7467"/>
    <w:rsid w:val="00C01AC4"/>
    <w:rsid w:val="00C2038E"/>
    <w:rsid w:val="00C90275"/>
    <w:rsid w:val="00CC5643"/>
    <w:rsid w:val="00CD1969"/>
    <w:rsid w:val="00D4094C"/>
    <w:rsid w:val="00DF3914"/>
    <w:rsid w:val="00E43BCD"/>
    <w:rsid w:val="00E839A3"/>
    <w:rsid w:val="00ED7424"/>
    <w:rsid w:val="00EE632E"/>
    <w:rsid w:val="00F41D8D"/>
    <w:rsid w:val="00F90AC6"/>
    <w:rsid w:val="00FC2705"/>
    <w:rsid w:val="074F7F86"/>
    <w:rsid w:val="0A615F0F"/>
    <w:rsid w:val="0ABE1842"/>
    <w:rsid w:val="1F7427FF"/>
    <w:rsid w:val="2C1A7F7F"/>
    <w:rsid w:val="477C0DC6"/>
    <w:rsid w:val="57132D21"/>
    <w:rsid w:val="5FC71F14"/>
    <w:rsid w:val="65A50DC5"/>
    <w:rsid w:val="69B175F2"/>
    <w:rsid w:val="7F00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14"/>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74114"/>
    <w:pPr>
      <w:shd w:val="clear" w:color="auto" w:fill="000080"/>
    </w:pPr>
  </w:style>
  <w:style w:type="paragraph" w:styleId="a4">
    <w:name w:val="footer"/>
    <w:basedOn w:val="a"/>
    <w:rsid w:val="00374114"/>
    <w:pPr>
      <w:tabs>
        <w:tab w:val="center" w:pos="4153"/>
        <w:tab w:val="right" w:pos="8306"/>
      </w:tabs>
      <w:snapToGrid w:val="0"/>
      <w:jc w:val="left"/>
    </w:pPr>
    <w:rPr>
      <w:sz w:val="18"/>
      <w:szCs w:val="18"/>
    </w:rPr>
  </w:style>
  <w:style w:type="paragraph" w:styleId="a5">
    <w:name w:val="header"/>
    <w:basedOn w:val="a"/>
    <w:rsid w:val="00374114"/>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74114"/>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156</Words>
  <Characters>895</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4</cp:revision>
  <cp:lastPrinted>2018-06-25T06:55:00Z</cp:lastPrinted>
  <dcterms:created xsi:type="dcterms:W3CDTF">2021-07-05T04:46:00Z</dcterms:created>
  <dcterms:modified xsi:type="dcterms:W3CDTF">2021-07-05T05:08:00Z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5A6FA48C1DE343BDBB6D943311D2BCEC</vt:lpwstr>
  </property>
</Properties>
</file>