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rPr>
          <w:rFonts w:ascii="微软雅黑" w:hAnsi="微软雅黑" w:eastAsia="微软雅黑" w:cs="微软雅黑"/>
          <w:i w:val="0"/>
          <w:iCs w:val="0"/>
          <w:caps w:val="0"/>
          <w:color w:val="333333"/>
          <w:spacing w:val="0"/>
          <w:sz w:val="21"/>
          <w:szCs w:val="21"/>
        </w:rPr>
      </w:pPr>
      <w:r>
        <w:rPr>
          <w:rStyle w:val="5"/>
          <w:rFonts w:ascii="font-size:14px;line-height:2.5;" w:hAnsi="font-size:14px;line-height:2.5;" w:eastAsia="font-size:14px;line-height:2.5;" w:cs="font-size:14px;line-height:2.5;"/>
          <w:i w:val="0"/>
          <w:iCs w:val="0"/>
          <w:caps w:val="0"/>
          <w:color w:val="333333"/>
          <w:spacing w:val="0"/>
          <w:sz w:val="21"/>
          <w:szCs w:val="21"/>
          <w:bdr w:val="none" w:color="auto" w:sz="0" w:space="0"/>
          <w:vertAlign w:val="baseline"/>
        </w:rPr>
        <w:t>郑州大学第一附属中学2021年公开招聘教师一览表</w:t>
      </w:r>
    </w:p>
    <w:tbl>
      <w:tblPr>
        <w:tblW w:w="7758"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683"/>
        <w:gridCol w:w="1411"/>
        <w:gridCol w:w="1038"/>
        <w:gridCol w:w="1695"/>
        <w:gridCol w:w="2931"/>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000000" w:sz="6" w:space="0"/>
              <w:left w:val="single" w:color="000000" w:sz="6" w:space="0"/>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bookmarkStart w:id="0" w:name="_GoBack"/>
            <w:r>
              <w:rPr>
                <w:rFonts w:ascii="line-height:2.5;" w:hAnsi="line-height:2.5;" w:eastAsia="line-height:2.5;" w:cs="line-height:2.5;"/>
                <w:i w:val="0"/>
                <w:iCs w:val="0"/>
                <w:caps w:val="0"/>
                <w:color w:val="000000"/>
                <w:spacing w:val="0"/>
                <w:sz w:val="21"/>
                <w:szCs w:val="21"/>
                <w:bdr w:val="none" w:color="auto" w:sz="0" w:space="0"/>
                <w:vertAlign w:val="baseline"/>
              </w:rPr>
              <w:t>序号</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学科</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人数</w:t>
            </w:r>
          </w:p>
        </w:tc>
        <w:tc>
          <w:tcPr>
            <w:tcW w:w="1725"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学历</w:t>
            </w:r>
          </w:p>
        </w:tc>
        <w:tc>
          <w:tcPr>
            <w:tcW w:w="2976"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备注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中学语文</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2（博士）</w:t>
            </w:r>
          </w:p>
        </w:tc>
        <w:tc>
          <w:tcPr>
            <w:tcW w:w="1725" w:type="dxa"/>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普通高等教育硕士研究生及以上学历学位，专业技术职务任职资格证和所报学科须一致;   报考博士研究生岗位考生直接进入面试环节。</w:t>
            </w:r>
          </w:p>
        </w:tc>
        <w:tc>
          <w:tcPr>
            <w:tcW w:w="2976" w:type="dxa"/>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应届高校毕业生（2019-2021年高校毕业生），尚未取得毕业证、学位证的应届高校毕业生可持毕业生就业推荐表参加招聘；原则上须持有教师资格证，暂未考取教师资格的高校毕业生如通过招聘测试，须于拟聘人员公示结束后一年内考取教师资格且所学专业与报考岗位相近，否则予以解聘。</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2</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中学数学</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2（博士）</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3</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中学英语</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2（博士）</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4</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中学历史</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2（博士）</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5</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中学美术</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6</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中学音乐</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7</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中学生物</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1（博士）</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8</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中学地理</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1（博士）</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9</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font-size:14px;line-height:2.5;" w:hAnsi="font-size:14px;line-height:2.5;" w:eastAsia="font-size:14px;line-height:2.5;" w:cs="font-size:14px;line-height:2.5;"/>
                <w:i w:val="0"/>
                <w:iCs w:val="0"/>
                <w:caps w:val="0"/>
                <w:color w:val="000000"/>
                <w:spacing w:val="0"/>
                <w:sz w:val="21"/>
                <w:szCs w:val="21"/>
                <w:bdr w:val="none" w:color="auto" w:sz="0" w:space="0"/>
                <w:vertAlign w:val="baseline"/>
              </w:rPr>
              <w:t>中学道德与法制</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1（博士）</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10</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小学语文</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4</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11</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小学数学</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2</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12</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小学英语</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13</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小学美术</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14</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小学音乐</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15</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font-size:14px;line-height:2.5;" w:hAnsi="font-size:14px;line-height:2.5;" w:eastAsia="font-size:14px;line-height:2.5;" w:cs="font-size:14px;line-height:2.5;"/>
                <w:i w:val="0"/>
                <w:iCs w:val="0"/>
                <w:caps w:val="0"/>
                <w:color w:val="000000"/>
                <w:spacing w:val="0"/>
                <w:sz w:val="21"/>
                <w:szCs w:val="21"/>
                <w:bdr w:val="none" w:color="auto" w:sz="0" w:space="0"/>
                <w:vertAlign w:val="baseline"/>
              </w:rPr>
              <w:t>小学道德与法制</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16</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小学体育</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17</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85"/>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学前教育</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10</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18</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中学语文</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w:t>
            </w:r>
          </w:p>
        </w:tc>
        <w:tc>
          <w:tcPr>
            <w:tcW w:w="1725" w:type="dxa"/>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普通高等教育硕士研究生及以上学历学位，专业技术职务任职资格证和所报学科须一致；体育教师为荷球专项。</w:t>
            </w:r>
          </w:p>
        </w:tc>
        <w:tc>
          <w:tcPr>
            <w:tcW w:w="2976" w:type="dxa"/>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具有三年及以上相应岗位工作经验，具有教师资格证、中小学一级教师及以上专业技术任职资格证，年龄在40周岁以下（1981年1月1日及以后出生）；曾获得过市优秀教师、市优秀班主任、市名师、市优质课一等奖及以上荣誉的，年龄适当放宽。</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19</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中学数学</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20</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中学英语</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21</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中学体育</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22</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中学生物</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23</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中学地理</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05" w:hRule="atLeast"/>
        </w:trPr>
        <w:tc>
          <w:tcPr>
            <w:tcW w:w="569"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24</w:t>
            </w:r>
          </w:p>
        </w:tc>
        <w:tc>
          <w:tcPr>
            <w:tcW w:w="1438"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font-size:14px;line-height:2.5;" w:hAnsi="font-size:14px;line-height:2.5;" w:eastAsia="font-size:14px;line-height:2.5;" w:cs="font-size:14px;line-height:2.5;"/>
                <w:i w:val="0"/>
                <w:iCs w:val="0"/>
                <w:caps w:val="0"/>
                <w:color w:val="000000"/>
                <w:spacing w:val="0"/>
                <w:sz w:val="21"/>
                <w:szCs w:val="21"/>
                <w:bdr w:val="none" w:color="auto" w:sz="0" w:space="0"/>
                <w:vertAlign w:val="baseline"/>
              </w:rPr>
              <w:t>中学道德与法制</w:t>
            </w:r>
          </w:p>
        </w:tc>
        <w:tc>
          <w:tcPr>
            <w:tcW w:w="1050" w:type="dxa"/>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1</w:t>
            </w:r>
          </w:p>
        </w:tc>
        <w:tc>
          <w:tcPr>
            <w:tcW w:w="1725"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c>
          <w:tcPr>
            <w:tcW w:w="29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hAnsi="宋体" w:eastAsia="宋体" w:cs="宋体"/>
                <w:i w:val="0"/>
                <w:iCs w:val="0"/>
                <w:caps w:val="0"/>
                <w:color w:val="000000"/>
                <w:spacing w:val="0"/>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19" w:hRule="atLeast"/>
        </w:trPr>
        <w:tc>
          <w:tcPr>
            <w:tcW w:w="2007" w:type="dxa"/>
            <w:gridSpan w:val="2"/>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合计</w:t>
            </w:r>
          </w:p>
        </w:tc>
        <w:tc>
          <w:tcPr>
            <w:tcW w:w="5751" w:type="dxa"/>
            <w:gridSpan w:val="3"/>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line-height:2.5;" w:hAnsi="line-height:2.5;" w:eastAsia="line-height:2.5;" w:cs="line-height:2.5;"/>
                <w:i w:val="0"/>
                <w:iCs w:val="0"/>
                <w:caps w:val="0"/>
                <w:color w:val="000000"/>
                <w:spacing w:val="0"/>
                <w:sz w:val="21"/>
                <w:szCs w:val="21"/>
                <w:bdr w:val="none" w:color="auto" w:sz="0" w:space="0"/>
                <w:vertAlign w:val="baseline"/>
              </w:rPr>
              <w:t>41人</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font-size:14px;line-height:2.5;">
    <w:altName w:val="Segoe Print"/>
    <w:panose1 w:val="00000000000000000000"/>
    <w:charset w:val="00"/>
    <w:family w:val="auto"/>
    <w:pitch w:val="default"/>
    <w:sig w:usb0="00000000" w:usb1="00000000" w:usb2="00000000" w:usb3="00000000" w:csb0="00000000" w:csb1="00000000"/>
  </w:font>
  <w:font w:name="line-height:2.5;">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F21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2021-07-10T02:40:44Z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62A5B5EBFD064B9CA33C31928821F604</vt:lpwstr>
  </property>
</Properties>
</file>