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“名校英才入廊”院校名单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北京大学、北京航空航天大学、北京理工大学、北京师范大学、电子科技大学、复旦大学、国防科技大学、哈尔滨工业大学、华中科技大学、兰州大学、南京大学、南开大学、清华大学、上海交通大学、四川大学、天津大学、同济大学、武汉大学、西安交通大学、西北工业大学、厦门大学、浙江大学、中国农业大学、中国人民大学、中南大学、中山大学、重庆大学、对外经济贸易大学、中国政法大学、中央财经大学、中国科学院、中国社会科学院、财政部财政科学研究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2021-08-12T06:08:41Z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1AC2BA7362CF4E9199856EF6881D4456</vt:lpwstr>
  </property>
</Properties>
</file>