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581"/>
        <w:gridCol w:w="1380"/>
        <w:gridCol w:w="581"/>
        <w:gridCol w:w="581"/>
        <w:gridCol w:w="2145"/>
        <w:gridCol w:w="582"/>
        <w:gridCol w:w="582"/>
        <w:gridCol w:w="131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000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宜宾市南溪区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2021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年公办学校（园）面向区外公开考调在编在职教师岗位表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招聘单位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岗位代码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选调名额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最低学历</w:t>
            </w:r>
          </w:p>
        </w:tc>
        <w:tc>
          <w:tcPr>
            <w:tcW w:w="1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专业条件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其他条件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考试形式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镇（街道）幼儿园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幼儿教师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ybnx202101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专科</w:t>
            </w:r>
          </w:p>
        </w:tc>
        <w:tc>
          <w:tcPr>
            <w:tcW w:w="1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学前教育、幼儿教育、学前教育学。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具有幼儿园教师资格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笔试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+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面试</w:t>
            </w:r>
          </w:p>
        </w:tc>
        <w:tc>
          <w:tcPr>
            <w:tcW w:w="8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南溪区最低服务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周年，乡镇本单位最低服务期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周年。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镇（街道）小学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语文教师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ybnx202102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中国语言文学类（一级学科）；小学教育、学科教学（语文）；公共管理类（一级学科）；具有小学语文教师资格者可不限专业。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具有小学及以上教师资格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笔试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+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面试</w:t>
            </w:r>
          </w:p>
        </w:tc>
        <w:tc>
          <w:tcPr>
            <w:tcW w:w="8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镇（街道）小学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数学教师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ybnx202103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数学类（一级学科）；小学教育、学科教学（数学）；公共管理类（一级学科）；具有小学数学教师资格者可不限专业。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具有小学及以上教师资格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笔试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+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面试</w:t>
            </w:r>
          </w:p>
        </w:tc>
        <w:tc>
          <w:tcPr>
            <w:tcW w:w="8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镇（街道）初中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体育教师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ybnx202104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体育学类（一级学科）、学科教学（体育）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具有初级中学及以上教师资格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笔试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+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面试</w:t>
            </w:r>
          </w:p>
        </w:tc>
        <w:tc>
          <w:tcPr>
            <w:tcW w:w="8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D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2021-08-17T03:25:35Z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6A7DD94484694A849EF3C86D88AC3880</vt:lpwstr>
  </property>
</Properties>
</file>