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附件4:考核教材范围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1.金江中学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语文:义务教育教科书语文七年级上册，人民教育出版社。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英语:义务教育教科书英语七年级上册，人民教育出版社。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数学:义务教育教科书数学七年级上册，华东师范大学出版社。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政治:义务教育教科书道德与法治七年级上册，人民教育出版社。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历史:义务教育教科书中国历史七年级上册，人民教育出版社。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地理:义务教育教科书地理七年级上册，人民教育出版社。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物理:义务教育教科书物理八年级上册，人民教育出版社。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化学:义务教育教科书化学九年级上册，人民教育出版社。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生物:义务教育教科书生物七年级上册，人民教育出版社。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体育:义务教育教科书体育七年级全一册，人民教育出版社。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音乐:义务教育教科书音乐七年级上册，人民音乐出版社。美术:义务教育教科书美术七年级上册，人民美术出版社。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信息技术:四川省义务教育课程改革实验教科书信息技术七年级上册，四川教育出版社。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2.小学学科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语文:义务教育教科书语文五年级上册，人民教育出版社。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数学:义务教育教科书数学五年级上册，西南师范大学出版社。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英语:义务教育教科书英语五年级上册，外语教学与研究出版社。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音乐:义务教育教科书音乐五年级上册(简谱)，人民音乐出版社。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美术:义务教育教科书美术五年级上册，人民美术出版社。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信息技术:四川省义务教育课程改革实验教科书信息技术五年级上册，四川教育出版社。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科学:义务教育课程标准实验教科书科学五年级上册，教育科学出版社。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体育:义务教育教科书体育七年级全一册，人民教育出版社。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3.特殊教育学校学科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音乐:全日制培智学校教科书(试用本)音乐，第六册，人民音乐出版社。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体育:全日制培智学校教师教学用书(试用本)体育全一册，人民教育出版社。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附件5:业绩考核计分办法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按下列项目考核计分:教学成绩、表彰情况、骨干教师、年度考核情况四个方面。所有计分均凭申报教师所提供的相关原件材料计分。参选教师提供的业绩考核材料必须真实，凡弄虚作假者，一经查实，一律取消参选资格，一切责任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1.教学成绩考核计分。教学成绩获奖纳入考核的时间为2019-2020、2018-2019、2017-2018、2016-2017四个学年。每个学年的具体时间范围为:9月1日至次年8月31日。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县城中小学:个人所任教的教学工作(必须与所报考的学段和学科相一致，证书或文件没有明确获奖学科的，由学校出具证明，校长签字并加盖公章)。获得市级(指市教育局或市教科所)县级(指县教育行政主管部门或者县师训中心)表彰为一等奖、二等奖、三等奖、进步奖、鼓励奖的，分别计12分、10分、8分、6分、4分和10分、8分、6分、4分、2分。同一学年度任教多个班级同时获奖的，只计最高分，四个学年度的最高分相加为本项得分。若教学等级奖是以名次发奖，则按1至2名为一等奖，3至4名为二等奖，5至6名为三等奖，7至8名为进步奖，9名及其以后为鼓励奖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表彰情况考核计分。申报教师从2017年1月1日起至2020年12月31日期间，获得省、市、县党委、政府表彰的优秀教师(十佳教师、最美人民教师)、名师、拔尖人才、学术技术带头人、优秀人才示范岗、德育先进工作者、优秀班主任(十佳班主任、最美班主任)、优秀(先进)教育工作者、师德标兵、优秀乡村教师(最美乡村教师)、优秀校长(十佳校长)，其它荣誉称号不在计分之列，下同，按省级4分、市级3分、县级2分计分，同一自然年度只计一次最高分，四个年度的合计分计入总分;申报教师获得省、市、县教育部门与组织、宣传、人社部门联合表彰或者省、市、县教育行政部门单独表彰，按省级3分、市级2分、县级1分计分，同一自然年度只计一次最高分，四个年度的合计分计入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3.骨干教师考核计分。申报教师属于省、市、县骨干教师，按照4分、3分、2分计分，省、市、县骨干教师培养人选，依次降1分。各类称号记分不累加，就高不就低。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4.年度考核情况计分。申报教师2019-2020、2018-2019、2017-2018、2016-2017四个学年，每有一学年年度考核结果为“优秀”，计1分。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2021-08-17T06:48:31Z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53BD6D084F0B48A7AF590ED1C325B01B</vt:lpwstr>
  </property>
</Properties>
</file>