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瓮安县中等职业学校2022年编外教师招聘职位计划表</w:t>
      </w:r>
    </w:p>
    <w:tbl>
      <w:tblPr>
        <w:tblW w:w="1069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1121"/>
        <w:gridCol w:w="610"/>
        <w:gridCol w:w="1121"/>
        <w:gridCol w:w="3248"/>
        <w:gridCol w:w="3632"/>
        <w:gridCol w:w="6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招聘职位名称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招聘名额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其他报考条件及说明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数学与应用数学、数学、数学教育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具有高中或中职学校教师资格证优先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具有高中或中职学校教师资格证优先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物理学、应用物理学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具有高中或中职学校教师资格证优先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思想政治教育、政治学与行政学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具有高中或中职学校教师资格证优先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生物技术、生物科学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具有高中或中职学校教师资格证优先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艺术类教师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全日制专科及以上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动漫设计与制作、动画、视觉传达设计、电脑艺术设计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具有相应专业职业资格证书者优先，有实际工作经验者优先。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汽车维修技术教师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全日制专科及以上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汽车检测与维修技术、新能源汽车工程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具有相应专业职业资格证书者优先，有实际工作经验者优先。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化工专业教师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应用化学、化学工程与工艺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具有三年（含三年）以上相关企业工作经历。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专业学科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9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2022-03-07T02:42:56Z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752E48824A044B64B63B9B0B5C59ED96</vt:lpwstr>
  </property>
</Properties>
</file>