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招聘岗位和要求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1161"/>
        <w:gridCol w:w="558"/>
        <w:gridCol w:w="624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Style w:val="5"/>
                <w:rFonts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Style w:val="5"/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Style w:val="5"/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招聘计划数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Style w:val="5"/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播音与主持艺术、舞蹈表演、舞蹈学、音乐表演、舞蹈编导、学前教育、艺术教育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计算机软件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软件工程、计算机软件、计算机科学与技术、仿真科学与技术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电子信息科学与技术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电子信息科学与技术、电子信息工程、电气工程与智能控制、电气工程及其自动化、电气工程与自动化、电气信息工程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电子商务、网络经济学、网络与新媒体、新媒体与信息网络、媒体创意、新闻学、广告学、传播学、影视摄影与制作、摄影、数字电影技术、照明艺术、播音与主持艺术、数字媒体艺术、数字游戏设计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国际商务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国际经济与贸易、贸易经济、国际文化贸易、国际商务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土木工程、建筑工程教育、建筑电气与智能化、建筑设施智能技术、建筑环境与能源应用工程、建筑环境与设备工程、建筑节能技术与工程、建筑学、工程管理、项目管理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工程管理、项目管理、房地产开发与管理、工程造价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经济统计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经济统计学、统计学、应用统计学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经济学、商务经济学、经济与金融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金融工程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金融工程、金融学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法学、知识产权、民法学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金属材料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金属材料工程、材料科学与工程、复合材料与工程、新能源材料与器件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通信工程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通信工程、电信工程与管理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 、信息与通信工程、控制科学与工程（含控制工程）、计算机技术、软件工程、网络空间安全、计算机网络、电子与通信工程、集成电路设计与集成系统、智能科学与技术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工业互联网与大数据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物联网工程、 网络工程、计算机科学与技术、软件工程、应用电子技术教育、电子科学与技术、信息与通信工程、集成电路设计与集成系统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电气自动化（高职考方向）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电气工程及其自动化、电气工程与智能控制、自动化、 电子科学与技术、 机电技术教育、应用电子技术教育、电气工程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工业过程自动化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电气工程及其自动化、电气工程与智能控制、自动化、 电子科学与技术、集成电路设计与集成系统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机电一体化（人工智能方向）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机械电子工程、电气工程及其自动化、机电一体化、自动化过程装备与控制工程、智能科学与技术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工业机器人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电子工程（机器人方向）、电气工程与智能控制、机电技术教育、自动化、电气工程及其自动化、机械电子工程、光学工程、电气工程、集成电路设计与集成系统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会计学、财务会计教育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市场营销、市场营销教育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一、持有中职或高中及以上教师资格证且在相应学校担任5年及以上班主任的在聘人员报考岗位1-6的，年龄放宽至40周岁。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二、曾担任5年及以上班主任或幼儿园中层及以上的在聘人员报考岗位7的，年龄放宽至40周岁。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font-size:12px;width:100%;" w:hAnsi="font-size:12px;width:100%;" w:eastAsia="font-size:12px;width:100%;" w:cs="font-size:12px;width:100%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三、具有3年及以上相应专业技术岗位工作经历的在聘人员报考岗位8-28的，年龄放宽至40周岁。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2px;width:100%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DD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2022-06-29T07:06:43Z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D50F4F6462A24101B3A8D2C6EC7FE29C</vt:lpwstr>
  </property>
</Properties>
</file>