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ascii="微软雅黑" w:hAnsi="微软雅黑" w:eastAsia="微软雅黑" w:cs="微软雅黑"/>
          <w:i w:val="0"/>
          <w:iCs w:val="0"/>
          <w:caps w:val="0"/>
          <w:color w:val="333333"/>
          <w:spacing w:val="0"/>
          <w:sz w:val="21"/>
          <w:szCs w:val="21"/>
        </w:rPr>
      </w:pPr>
      <w:r>
        <w:rPr>
          <w:rStyle w:val="5"/>
          <w:rFonts w:ascii="微软雅黑" w:hAnsi="微软雅黑" w:eastAsia="微软雅黑" w:cs="微软雅黑"/>
          <w:i w:val="0"/>
          <w:iCs w:val="0"/>
          <w:caps w:val="0"/>
          <w:color w:val="333333"/>
          <w:spacing w:val="0"/>
          <w:sz w:val="21"/>
          <w:szCs w:val="21"/>
          <w:bdr w:val="none" w:color="auto" w:sz="0" w:space="0"/>
          <w:vertAlign w:val="baseline"/>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2022年盘山县职业教育中心专业课公开招聘教师计划表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条件说明：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普通高校本科及以上学历并取得学士及以上学位。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1.本科学历的考生需符合下表中所列本科的专业要求；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2.研究生学历的考生要求本科阶段所学专业必须符合下表中所列本科的专业要求。</w:t>
      </w:r>
    </w:p>
    <w:tbl>
      <w:tblPr>
        <w:tblW w:w="12433"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289"/>
        <w:gridCol w:w="541"/>
        <w:gridCol w:w="415"/>
        <w:gridCol w:w="1382"/>
        <w:gridCol w:w="6616"/>
        <w:gridCol w:w="1918"/>
        <w:gridCol w:w="730"/>
        <w:gridCol w:w="542"/>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序号</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招聘岗位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招聘人数</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学历、学位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本科阶段专业要求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教师资格证</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招聘学校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笔试科目</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化工教师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本科及以上学历并取得学士及以上学位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化学工程与工艺专业、能源化学工程专业、化学工程与工业生物工程专业、化工安全工程专业、精细化工专业、化学专业、应用化学专业、分子科学与工程专业、能源化学专业、化工工艺教育专业、化工分析与检测技术教育专业</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中等职业学校化学工艺相关学科 （可试用期一年内取得）</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高中语文</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动画设计教师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艺术设计学专业、视觉传达设计专业、环境设计专业、产品设计专业、数字媒体艺术专业、艺术与科技专业、包装设计专业、动画专业、艺术设计专业、装潢设计与工艺教育专业、动漫设计与制作专业、三维动画设计专业</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中等职业学校动画设计相关学科 （可试用期一年内取得）</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高中信息技术</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3</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音乐教师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音乐表演专业、音乐学专业、流行音乐专业、音乐治疗专业、音乐教育专业</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中等职业学校音乐相关学科 （可试用期一年内取得）</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高中语文</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4</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护理教师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护理学专业、基础医学专业、生物医学专业、生物医学科学专业、临床医学专业、妇幼保健医学专业、运动与公共健康专业、中西医临床医学专业、康复治疗学专业、康复物理治疗专业、康复作业治疗专业</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中等职业学校护理相关学科 （可试用期一年内取得）</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高中语文</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5</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旅游管理教师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旅游管理专业、会展经济与管理专业、旅游管理与服务教育专业</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中等职业学校旅游管理相关学科（可试用期一年内取得）</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高中语文</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合计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7</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B59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2022-07-01T03:03:34Z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264BCBD1794741BD976FC84CF4E8C052</vt:lpwstr>
  </property>
</Properties>
</file>