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5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456"/>
        <w:gridCol w:w="303"/>
        <w:gridCol w:w="456"/>
        <w:gridCol w:w="2207"/>
        <w:gridCol w:w="3708"/>
        <w:gridCol w:w="685"/>
        <w:gridCol w:w="53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招聘对象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语文专任教师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35周岁及以下（1986年9月29日后出生，下同）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中国语言文学类、学科教学（语文）、课程与教学论（语文）专业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学士及以上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数学类、学科教学（数学）、课程与教学论（数学）专业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学士及以上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政治学、哲学、马克思主义理论类、法学类、学科教学（政治）、课程与教学论（政治）专业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学士及以上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历史专任教师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历史学类、人文教育（历史）、学科教学（历史）、课程与教学论（历史）专业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学士及以上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地理专任教师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地理学类、地质学、人文教育（地理）、学科教学（地理）、课程与教学论（地理）专业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学士及以上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化学专任教师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化学类、化学工程与技术类、材料科学与工程类、学科教学（化学）、课程与教学论（化学）专业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学士及以上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911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2022-09-20T06:11:32Z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83E94187927944ECBBC0C606E9FD45B3</vt:lpwstr>
  </property>
</Properties>
</file>