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附件1：2023年嘉善县教育局招聘高层次人才岗位需求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（1）普通高中8人：</w:t>
      </w:r>
    </w:p>
    <w:tbl>
      <w:tblPr>
        <w:tblW w:w="124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3741"/>
        <w:gridCol w:w="1449"/>
        <w:gridCol w:w="1449"/>
        <w:gridCol w:w="1449"/>
        <w:gridCol w:w="1449"/>
        <w:gridCol w:w="1449"/>
        <w:gridCol w:w="144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日语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物理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地理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合计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嘉善高级中学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嘉善第二高级中学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4人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嘉善中学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（2）职业高中2人：</w:t>
      </w:r>
    </w:p>
    <w:tbl>
      <w:tblPr>
        <w:tblW w:w="124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330"/>
        <w:gridCol w:w="2035"/>
        <w:gridCol w:w="2035"/>
        <w:gridCol w:w="203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合计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嘉善信息技术工程学校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（3）初中17人：</w:t>
      </w:r>
    </w:p>
    <w:tbl>
      <w:tblPr>
        <w:tblW w:w="124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786"/>
        <w:gridCol w:w="1108"/>
        <w:gridCol w:w="1108"/>
        <w:gridCol w:w="1108"/>
        <w:gridCol w:w="1108"/>
        <w:gridCol w:w="1108"/>
        <w:gridCol w:w="110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科学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社政</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合计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嘉善县姚庄中心学校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嘉善县大云中心学校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浙江师范大学附属嘉善干窑中学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浙江师范大学附属嘉善实验学校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4人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华东师范大学第二附属中学嘉善实验学校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上海理工大学附属嘉善实验学校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上海大学附属嘉善实验学校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附件2：2023年嘉善县教育系统高层次人才招聘报名信息表</w:t>
      </w:r>
    </w:p>
    <w:tbl>
      <w:tblPr>
        <w:tblW w:w="124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3225"/>
        <w:gridCol w:w="37"/>
        <w:gridCol w:w="37"/>
        <w:gridCol w:w="38"/>
        <w:gridCol w:w="37"/>
        <w:gridCol w:w="18"/>
        <w:gridCol w:w="18"/>
        <w:gridCol w:w="652"/>
        <w:gridCol w:w="655"/>
        <w:gridCol w:w="652"/>
        <w:gridCol w:w="18"/>
        <w:gridCol w:w="18"/>
        <w:gridCol w:w="18"/>
        <w:gridCol w:w="19"/>
        <w:gridCol w:w="37"/>
        <w:gridCol w:w="18"/>
        <w:gridCol w:w="18"/>
        <w:gridCol w:w="18"/>
        <w:gridCol w:w="18"/>
        <w:gridCol w:w="18"/>
        <w:gridCol w:w="19"/>
        <w:gridCol w:w="18"/>
        <w:gridCol w:w="18"/>
        <w:gridCol w:w="1133"/>
        <w:gridCol w:w="18"/>
        <w:gridCol w:w="19"/>
        <w:gridCol w:w="1083"/>
        <w:gridCol w:w="1"/>
        <w:gridCol w:w="2018"/>
        <w:gridCol w:w="253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    名</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性    别</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出生年月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上传1寸正面照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政治面貌</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健康状况</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民族</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籍   贯</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   历</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    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毕业院校</w:t>
            </w:r>
          </w:p>
        </w:tc>
        <w:tc>
          <w:tcPr>
            <w:tcW w:w="0" w:type="auto"/>
            <w:gridSpan w:val="1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毕业时间</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  业</w:t>
            </w:r>
          </w:p>
        </w:tc>
        <w:tc>
          <w:tcPr>
            <w:tcW w:w="0" w:type="auto"/>
            <w:gridSpan w:val="1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是否师范类</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生源地</w:t>
            </w:r>
          </w:p>
        </w:tc>
        <w:tc>
          <w:tcPr>
            <w:tcW w:w="0" w:type="auto"/>
            <w:gridSpan w:val="1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普通话水平</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教师资格证</w:t>
            </w:r>
          </w:p>
        </w:tc>
        <w:tc>
          <w:tcPr>
            <w:tcW w:w="0" w:type="auto"/>
            <w:gridSpan w:val="1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8"/>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取得时间</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户籍所在地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联系地址</w:t>
            </w:r>
          </w:p>
        </w:tc>
        <w:tc>
          <w:tcPr>
            <w:tcW w:w="0" w:type="auto"/>
            <w:gridSpan w:val="21"/>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联系电话</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报考单位</w:t>
            </w:r>
          </w:p>
        </w:tc>
        <w:tc>
          <w:tcPr>
            <w:tcW w:w="0" w:type="auto"/>
            <w:gridSpan w:val="2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报考岗位名称</w:t>
            </w:r>
          </w:p>
        </w:tc>
        <w:tc>
          <w:tcPr>
            <w:tcW w:w="0" w:type="auto"/>
            <w:gridSpan w:val="1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1"/>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报考岗位是否形成回避关系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（从高中起至今）</w:t>
            </w:r>
          </w:p>
        </w:tc>
        <w:tc>
          <w:tcPr>
            <w:tcW w:w="0" w:type="auto"/>
            <w:gridSpan w:val="29"/>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例：2019.09—2023.06  某某某大学  所学专业  师范类/非师范类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符合相应的应聘条件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情况</w:t>
            </w: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称谓</w:t>
            </w: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姓名</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工作单位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职务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况</w:t>
            </w:r>
          </w:p>
        </w:tc>
        <w:tc>
          <w:tcPr>
            <w:tcW w:w="0" w:type="auto"/>
            <w:gridSpan w:val="2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30"/>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承      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本人对所报职位的选择及填表内容的真实性、准确性负责，如因选报职位不当或所填写内容不真实、不准确、不全面而影响本人考试或聘用的，本人愿被取消录用资格并承担一切法律责任。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其它承诺事项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考生签名：             2022年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16"/>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学校初审人签名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组织人事科复审人签名：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16"/>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2022年   月    日</w:t>
            </w:r>
          </w:p>
        </w:tc>
        <w:tc>
          <w:tcPr>
            <w:tcW w:w="0" w:type="auto"/>
            <w:gridSpan w:val="1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2022年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备   注</w:t>
            </w:r>
          </w:p>
        </w:tc>
        <w:tc>
          <w:tcPr>
            <w:tcW w:w="0" w:type="auto"/>
            <w:gridSpan w:val="29"/>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注：考生与招考单位领导人员有直系血亲、三代以内旁系血亲、近姻亲关系者请填写，如没有则填写无。因未如实填写将影响考生录用。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1．直系血亲是指是否有祖父母、外祖父母、父母关系。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2．三代以内旁系血亲是指是否有伯叔姑舅姨、兄弟姐妹、堂兄弟姐妹、表兄弟姐妹关系。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3．近姻亲关系是指是否有配偶的父母、配偶的兄弟姐妹及其配偶、三代以内旁系血亲的配偶关系。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附件3：非师范类应聘对象的专业要求</w:t>
      </w:r>
    </w:p>
    <w:tbl>
      <w:tblPr>
        <w:tblW w:w="124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848"/>
        <w:gridCol w:w="1158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对应专业及大一类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学科教学（语文方向）专业；中国语言文学类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学科教学（数学方向）专业；理学、工学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学科教学（英语方向）、外国语言学及应用语言学（英语方向）、课程与教学论（英语方向）、英语语言文学专业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日语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外国语言学及应用语言学（日语方向）、日语语言文学专业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历史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人文教育专业；历史学类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物理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学科教学（物理方向）专业；理学、工学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地理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学科教学（地理方向）专业；地理科学类、大气科学类、地球物理学类、地质学类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学科教学（思政方向）专业；哲学类、法学类、政治学类、社会学类、马克思主义理论类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社政</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学科教学（思政、地理、历史方向）专业；马克思主义理论类、政治学类、历史学类、地理科学类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科学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学科教学（物理、化学、生物方向）专业；理学、工学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非师范类本科应聘对象的专业要求：本科生专业与上述相应应聘学科所提供的专业类别对应一致。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附件4：嘉善县教育高层次人才引育目录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一、A类（国家级高端人才）：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二、B类（省级高端人才）：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1.浙江省“万人计划”领军人才（教学名师领军人才）、浙江省“万人计划”青年拔尖人才；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2.浙江省突出贡献中青年专家、浙江省“151”人才工程重点资助和第一、第二层次培养人选。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三、C类（紧缺高级人才）：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1.浙江省“151”人才工程第三层次培养人选，嘉兴市杰出人才重点资助和第一层次培养人选，嘉兴市教育名家，中小学（幼儿园）正高级教师，省特级教师，浙江省首席技师，全国技术能手。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2.全日制教育类博士研究生；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3.指导学生在高中数学、物理、化学、生物、信息学奥林匹克竞赛中多次获得全国一、二等奖（3次以上）且在行业内有较高知名度的优秀竞赛指导教师。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四、D类(高级人才)：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1.国内全日制硕士研究生（本科背景须为全日制普通高校第一批录取专业）；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博士学历（学位）认证。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3.北京大学、清华大学、复旦大学、上海交通大学、南京大学、浙江大学、中国科学技术大学、哈尔滨工业大学、西安交通大学和北京师范大学、华东师范大学全日制文理类本科毕业生；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4.指导学生在高中数学、物理、化学、生物或信息学奥林匹克竞赛中多次获得省级一等奖以上（至少5人次）且为主要指导教师。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五、E类（紧缺人才）：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中国人民大学、北京航空航天大学、北京理工大学、中国农业大学、中央民族大学、南开大学、天津大学、大连理工大学、吉林大学、同济大学、南京大学、东南大学、厦门大学、山东大学、中国海洋大学、武汉大学、华中科技大学、中南大学、中山大学、华南理工大学、四川大学、重庆大学、电子科技大学、西安交通大学、西北工业大学、兰州大学、国防科技大学全日制文理类本科毕业生和南京师范大学、华中师范大学、东北师范大学、陕西师范大学、华南师范大学、湖南师范大学、首都师范大学全日制师范类专业文理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2.指导学生在全国职业技能大赛中多次获得金牌（至少3人次）且为主要指导教师。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附件5：嘉善县“文教卫紧缺专业技术人才住房券”管理和使用暂行办法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第三条 “文教卫人才住房券”的兑现仅限于2019年1月1日以后首次在嘉善县购置的房产。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第二章 发放对象及基本条件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第四条 发放对象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第五条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申请“文教卫人才住房券”的人才应同时具备以下三个基本条件：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（一）2019年1月1日以后新引进或招录的紧缺专业技术人才，文化、教育、卫生系统以正式签订事业单位聘用合同日期为准；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（二）新引进或招录后持续从事相关专业技术工作，且被聘任为相对应级别专业技术职务；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（三）在我县按时连续缴纳社会保险达到相应年份。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第三章 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第六条10类人才的申领标准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（一）国家级高端人才：缴纳社会保险满1年，可申领“文教卫人才住房券”面值100万元。购买人才福利房可享受优惠的最大面积为120平方米。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（二）省级高端人才：缴纳社会保险满1年，可申领“文教卫人才住房券”面值80万元。购买人才福利房可享受优惠的最大面积为120平方米。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（三）市级高端人才：缴纳社会保险满1年，可申领“文教卫人才住房券”面值60万元。购买人才福利房可享受优惠的最大面积为120平方米。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（四）高级人才：缴纳社会保险满1年，可申领“文教卫人才住房券”面值35万元。购买人才福利房可享受优惠的最大面积为120平方米。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（五）正高级职称人才：缴纳社会保险满1年，可申领“文教卫人才住房券”面值35万元。购买人才福利房可享受优惠的最大面积为120平方米。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（六）副高级职称人才：缴纳社会保险满1年，可申领“文教卫人才住房券”面值30万元。购买人才福利房可享受优惠的最大面积为120平方米。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（七）全日制博士研究生：缴纳社会保险满1年，可申领“文教卫人才住房券”面值30万元。购买人才福利房可享受优惠的最大面积为120平方米。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（八）全日制硕士研究生（教育系统另含部分“一流大学建设高校”全日制文理类本科）：缴纳社会保险满2年，可申领“文教卫人才住房券”面值25万元。购买人才福利房可享受优惠的最大面积为100平方米。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第四章 发放和兑现程序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第七条 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（一）个人申请表；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（二）申请人身份证件原件及复印件；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（四）事业单位聘用合同原件及复印件；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（五）教育专业技术人才提供教师资格证书原件及复印件，卫生专业技术人才提供相关资格证书原件及复印件；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（六）高级职称人才提供相应的职称证书原件及复印件；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（七）高级以上人才提供相应层次的证明材料原件及复印件；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（八）夫妻双方都符合申领标准的，提供结婚证原件及复印件。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申领“文教卫人才住房券”涉及的个人住房状况经申请人授权后由县建设局、县自然资源和规划局代为查询，参保信息、岗位聘任情况经申请人授权后由县人力社保局代为查询。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第八条 审核发放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第九条 兑现方式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（一）按照“文教卫人才住房券”面值金额4:3:3的比例，分三年兑现到位，直接汇入申请人个人账户；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（二）购买人才福利房的，20%的优惠部分，按照4:3:3比例分三年兑现到位，直接汇入申请人个人账户；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（三）兑现额度不得超过购房发票金额，已领取租房补贴的，在兑现第一笔购房补贴金额时扣除相应额度资金；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（四）已部分或全部兑现“文教卫人才住房券”的，不再变更申请额度。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第五章 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第十条 “文教卫人才住房券”实行实名制管理，仅限申请人本人使用，且房屋所有权须为申请人一人或与配偶、子女、父母共同所有。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第十一条 申请人调离“第四条 发放对象”所列专业技术岗位的，申领的“文教卫人才住房券”即行失效。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第十二条 “文教卫人才住房券”有效期为5年，期满后未购房的，不可重新申请。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第十三条 主管部门和申请人须对申请材料的真实性负责。在不定期抽查中，如有弄虚作假、骗取“文教卫人才住房券”的，一经查实即取消该申请人的申领资格，追回相应资金，并追究相关当事人责任。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第十四条 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（一）人才福利房：政府适时从持有的人才公寓中安排一定数量的房源作为人才福利房,面向人才出售。房源不足时，采用积分制形式进行人员排序，排序靠前者优先选房(积分相同者抽签决定)；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（二）“双一流高校”、“一流大学建设高校”：《关于公布世界一流大学和一流学科建设高校及建设学科名单的通知》（教研函〔2017〕2号）中明确的高校；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第十五条 夫妻双方都符合“文教卫人才住房券”申领标准的，各自为申请主体，购买人才福利房可享受优惠的最大面积就高计算，“文教卫人才住房券”面值可叠加使用。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夫妻双方分别符合“文教卫人才住房券”与“企业人才住房券”申领标准的，各自为申请主体，购买人才福利房可享受优惠的最大面积就高计算，两类“人才住房券”面值可叠加使用。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第十八条2019年1月1日以后整体引进的文教卫人才团队中有3人及以上符合“文教卫人才住房券”申领条件的，可采取“一事一议”的方式，提供更加及时、高效、便捷的服务。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第二十条 申领和兑现“文教卫人才住房券”，以引进时的人才类别为准，“一事一议”的除外。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第二十二条 本办法自2019年8月1日起施行。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教育系统发放对象目录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1.省有突出贡献中青年专家、省“151”人才工程重点资助和第一、第二层次培养人选、省特级教师、省高校教学名师；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2.省“万人计划”领军人才（教学名师领军人才）、省“万人计划”青年拔尖人才；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3.全国优秀教师获得者、省杰出教师获得者。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三、市级高端人才：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省“151”人才工程第三层次培养人选，市杰出人才重点资助和第一层次培养人选，市名师名校长、市教育领军人才、市教育名家。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“南湖百杰”优秀人才、市杰出人才第二层次培养人选。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五、正高级职称人才。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六、副高级职称人才。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七、全日制博士研究生。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九、其他“一流大学建设高校”全日制文理类本科。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以上人才新引进或招录后须持有教师资格证书，持续从事教学工作，且被聘任为相对应级别专业技术职务。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附件6:健康承诺书</w:t>
      </w:r>
    </w:p>
    <w:tbl>
      <w:tblPr>
        <w:tblW w:w="9238"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99"/>
        <w:gridCol w:w="34"/>
        <w:gridCol w:w="33"/>
        <w:gridCol w:w="2374"/>
        <w:gridCol w:w="68"/>
        <w:gridCol w:w="4373"/>
        <w:gridCol w:w="105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1"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姓名</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性别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手机号码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50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身份证号码</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人员类别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应聘人员□  来宾□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bookmarkStart w:id="0" w:name="_GoBack"/>
            <w:bookmarkEnd w:id="0"/>
            <w:r>
              <w:rPr>
                <w:sz w:val="21"/>
                <w:szCs w:val="21"/>
                <w:bdr w:val="none" w:color="auto" w:sz="0" w:space="0"/>
                <w:vertAlign w:val="baseline"/>
              </w:rPr>
              <w:t>工作人员□  其他□</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健康码绿码</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行程卡无异常</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旅居史</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本人及同住人员签署本承诺书之日前10天内是否有境外国家（地区）旅居史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本人签署本承诺书之日前7天内是否有国内疫情中高风险地区所在乡镇（街道）旅居史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状况</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本人签署本承诺书时是否属于尚未完成隔离医学观察的、在随访及医学观察期内的、处于居家健康观察和日常健康监测期间的人群</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健康状况</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本人签署承诺书之日前10天内，是否出现发热（≥37.3℃，腋温）、咳嗽、全身不适、呼吸急促、嗅味觉丧失、头痛、疲劳、颈部疼痛、肌肉疼痛、呕吐、腹泻等异常症状</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新冠疫苗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接种情况</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未接种□；已完成1剂次接种□；已完成全程接种□；已完成加强针次接种□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74"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其他需申报的特殊情况</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本人保证以上声明信息真实、准确、完整，如有承诺不实、隐瞒病史和接触史、瞒报漏报健康情况、逃避防疫措施的，愿承担相应法律责任。本人承诺在大会期间自觉遵守国家、省、市有关疫情防控规定。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申报人（承诺人）签名：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0785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2022-11-03T02:15:43Z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8BF326E925E544D6B8265EDEC969A102</vt:lpwstr>
  </property>
</Properties>
</file>