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978"/>
        <w:gridCol w:w="775"/>
        <w:gridCol w:w="748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招聘指标数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学科专业及其他要求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普高语文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本科：汉语言文学、汉语言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中国语言文学类[文艺学、汉语言文字学、汉语国际教育、华语与华文教育、语文教育、语言学与应用语言学、中国古典文献学、中国古代文学、中国现当代文学、中国语言文学]、教育学类[学科教学（语文）、国际汉语教育]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普高数学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本科：数学与应用数学、统计学类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研究生：数学类、教育学类[学科教学（数学）]、统计学类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普高英语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研究生：外国语言文学类[英语语言文学、英语教育、英语笔译、英语口译]、教育学类[学科教学（英语）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80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普高政治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研究生：哲学类[政治哲学、哲学、文化哲学、马克思主义哲学]、政治学类[国际政治、外交学、行政学、政治学]、马克思主义理论类[党的建设、马克思主义理论、思想政治教育]、教育学类[学科教学（思政）]。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普高物理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本科：物理学类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研究生：物理学类、教育学类[学科教学（物理）]。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普高地理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4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本科：地理科学类；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研究生：地理学类[地理学、地图学与地理信息系统、人文地理学、自然地理学]、教育学类[学科教学（地理）]。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EA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2022-11-17T03:59:35Z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03B56046D2714B15BFD2F12EEA30D96D</vt:lpwstr>
  </property>
</Properties>
</file>