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519"/>
        <w:gridCol w:w="822"/>
        <w:gridCol w:w="1192"/>
        <w:gridCol w:w="1192"/>
        <w:gridCol w:w="1050"/>
        <w:gridCol w:w="4706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tblHeader/>
          <w:jc w:val="center"/>
        </w:trPr>
        <w:tc>
          <w:tcPr>
            <w:tcW w:w="1345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合肥新鑫幼儿教育有限公司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>公办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/>
              </w:rPr>
              <w:t>幼儿园教师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招聘岗位表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tblHeader/>
          <w:jc w:val="center"/>
        </w:trPr>
        <w:tc>
          <w:tcPr>
            <w:tcW w:w="889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22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81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岗位资格条件和要求</w:t>
            </w:r>
          </w:p>
        </w:tc>
        <w:tc>
          <w:tcPr>
            <w:tcW w:w="2088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tblHeader/>
          <w:jc w:val="center"/>
        </w:trPr>
        <w:tc>
          <w:tcPr>
            <w:tcW w:w="88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1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2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9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47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088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88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51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幼儿教师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（岗位101、102无差异）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2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1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学前教育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早期教育等教育类相关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47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1.持有幼儿教师资格证；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2.普通话证书须达到二级甲等及以上水平；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3.需服从岗位调剂。</w:t>
            </w:r>
          </w:p>
        </w:tc>
        <w:tc>
          <w:tcPr>
            <w:tcW w:w="208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10万/年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（含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五险一金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试用期按公司试用期工资标准执行。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88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102</w:t>
            </w:r>
          </w:p>
        </w:tc>
        <w:tc>
          <w:tcPr>
            <w:tcW w:w="1519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2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学前教育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早期教育等教育类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470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1.持有幼儿教师资格证；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2.普通话证书须达到二级甲等及以上水平；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3.需服从岗位调剂。</w:t>
            </w: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B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2023-01-13T10:09:36Z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