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7AAA"/>
          <w:sz w:val="24"/>
          <w:szCs w:val="24"/>
          <w:bdr w:val="none" w:color="auto" w:sz="0" w:space="0"/>
        </w:rPr>
        <w:t>【全国36所高校】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7AAA"/>
          <w:sz w:val="24"/>
          <w:szCs w:val="24"/>
          <w:bdr w:val="none" w:color="auto" w:sz="0" w:space="0"/>
        </w:rPr>
        <w:t>【部属师范大学】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北京师范大学、华东师范大学、华中师范大学、东北师范大学、陕西师范大学、西南大学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7AAA"/>
          <w:sz w:val="24"/>
          <w:szCs w:val="24"/>
          <w:bdr w:val="none" w:color="auto" w:sz="0" w:space="0"/>
        </w:rPr>
        <w:t>【浙江省内12所选聘高校】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9423C38"/>
    <w:rsid w:val="09423C38"/>
    <w:rsid w:val="73E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373</Characters>
  <Lines>0</Lines>
  <Paragraphs>0</Paragraphs>
  <TotalTime>0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2023-01-30T09:23:00Z</dcterms:created>
  <dc:creator>1</dc:creator>
  <cp:lastModifiedBy>1</cp:lastModifiedBy>
  <dcterms:modified xsi:type="dcterms:W3CDTF">2023-01-30T09:24:04Z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432845D697CC4228B726A82F59212D2F</vt:lpwstr>
  </property>
</Properties>
</file>