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ascii="仿宋_GB2312" w:eastAsia="仿宋_GB2312" w:cs="仿宋_GB2312"/>
          <w:sz w:val="31"/>
          <w:szCs w:val="31"/>
        </w:rPr>
        <w:t> </w:t>
      </w:r>
    </w:p>
    <w:tbl>
      <w:tblPr>
        <w:tblW w:w="7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2486"/>
        <w:gridCol w:w="2486"/>
        <w:gridCol w:w="2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附表1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sz w:val="30"/>
                <w:szCs w:val="30"/>
              </w:rPr>
              <w:t>竹溪县音乐、美术、心理健康、幼儿园教师岗位报考专业要求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报考岗位</w:t>
            </w:r>
          </w:p>
        </w:tc>
        <w:tc>
          <w:tcPr>
            <w:tcW w:w="679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所需专业名称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研究生专业</w:t>
            </w:r>
          </w:p>
        </w:tc>
        <w:tc>
          <w:tcPr>
            <w:tcW w:w="26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本科专业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音乐教师岗位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教育硕士专业（学前教育）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学前教育，艺术教育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音乐教育，学前教育，音乐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音乐学，舞蹈学，音乐与舞蹈学， 艺术硕士专业（音乐，舞蹈）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音乐学，音乐表演，舞蹈学，舞蹈表演，舞蹈编导，舞蹈教育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音乐表演，舞蹈表演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美术教师岗位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艺术教育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美术学，艺术硕士专业（美术）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绘画，雕塑，美术学，摄影，中国画，油画 ，版画，壁画，中国画与书法，书法学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9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心理健康教师岗位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教育硕士专业（心理健康教育）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心理咨询与心理健康教育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9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基础心理学，发展与教育心理学，应用心理学，应用心理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心理学，应用心理学，基础心理学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应用心理学，心理咨询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幼儿园教师岗位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教育硕士专业（学前教育）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学前教育，幼儿教育，音乐教育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音乐教育，学前教育，幼儿教育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FC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2023-03-15T02:08:59Z</dcterms:created>
  <dc:creator>SX-T</dc:creator>
  <cp:lastModifiedBy>SX-T</cp:lastModifiedBy>
  <dcterms:modified xsi:type="dcterms:W3CDTF">2023-03-15T02:09:13Z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298BC5B08CA0436C89110E9E73FFC770</vt:lpwstr>
  </property>
</Properties>
</file>