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8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561"/>
        <w:gridCol w:w="1151"/>
        <w:gridCol w:w="1244"/>
        <w:gridCol w:w="842"/>
        <w:gridCol w:w="1774"/>
        <w:gridCol w:w="178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16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5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0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资格条件</w:t>
            </w:r>
          </w:p>
        </w:tc>
        <w:tc>
          <w:tcPr>
            <w:tcW w:w="17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16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学历（学位）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年龄（周岁）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7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呼吸内科副主任医师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10年以上呼吸内科工作经验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同等条件下，有省部级课题有相关SCI论文者优先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呼吸内科主治医师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5年以上呼吸内科工作经验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同等条件下，能进行纤支镜操作者优先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消化内科副主任医师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10年以上消化内科工作经验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同等条件下，具硕士及以上学历或能胃镜、肠镜治疗者优先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消化内科主治医师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5年以上消化内科工作经验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同等条件下，具硕士及以上学历或能胃镜、肠镜治疗者优先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神经内科副主任医师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8年以上神经内科工作经验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神经内科主治医师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5年以上神经内科工作经验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心内科副主任医师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5年以上心内科工作经验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需具有介入资质。同等条件下，硕士及以上学历优先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心内科主治医师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3年以上心内科工作经验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肾内科副主任医师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5年以上肾内科工作经验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肾内科主治医师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5年以上肾内科工作经验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内分泌科副主任医师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5年以上内分泌科工作经验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内分泌科主治医师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3年以上内分泌科工作经验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肿瘤介入主治医师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5年以上肿瘤介入工作经验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血液专业副主任医师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5年以上血液专业工作经验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放疗专业主治医师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5年以上肿瘤放疗工作经验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普外科副主任医师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5年以上普外科工作经验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普外科主治医师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5年以上普外科工作经验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泌尿外科主治医师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3年以上泌尿外科工作经验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心胸血管外科主治医师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5年以上心胸血管外科工作经验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神经外科主治医师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5年以上神经外科工作经验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妇产科副主任医师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10年以上妇科工作经验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擅长妇科内镜手术，妇科肿瘤诊治，产科危急重症抢救、管理工作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妇产科主治医师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5年以上妇产科工作经验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基本功扎实，有一定科研工作基础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儿科主治医师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5年以上儿科工作经验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具有危重新生儿、早产儿救治经验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耳鼻喉科副主任医师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10年以上耳鼻喉科工作经验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口腔科主任医师或副主任医师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口腔医学专业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8年以上口腔科工作经验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口腔科主治医师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口腔医学专业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5年以上口腔科工作经验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皮肤科主治医师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3年以上皮肤科工作经验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急诊科副主任医师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5年以上急诊科工作经验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急诊科主治医师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3年以上急诊科工作经验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中心ICU副主任医师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6年以上ICU工作经验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需具重症急诊专业职称证书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中心ICU主治医师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5年以上ICU工作经验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需具重症急诊专业职称证书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病理科主任医师或副主任医师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临床医学或临床病理学专业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6年以上病理工作经历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同等条件下，有硕士学历与教学经历者优先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病理科主治医师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临床医学或临床病理学专业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6年以上病理工作经历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同等条件下，有硕士学历与临床经历者优先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影像科放射诊断副主任医师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6年以上影像工作经验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需具大型设备上岗证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影像科放射诊断主治医师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5年以上影像工作经验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需具大型设备上岗证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检验科主任技师或副主任技师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医学检验专业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10年以上临床检验经验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检验科主管技师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医学检验专业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3年以上形态学检查经验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超声科副主任医师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6年以上超声工作经验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熟练掌握超声医学业务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超声科主治医师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5年以上超声工作经验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同等条件下，男性、掌握介入超声技术者优先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超声科主治医师(妇科、产科)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3年以上妇产科超声工作经验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熟练掌握超声科B超（阴超、产科B超、妇科手术、介入治疗）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心电图室主治医师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临床医学或医学影像专业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10年以上心电图室工作经验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1、有15年以上 经验者，学历可放宽至大专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>2、影像专业需大专及以上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营养科中级营养师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营养学专业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同等条件下，硕士及以上学历优先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8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主管护师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护理专业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6年以上护理工作经验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23232"/>
                <w:sz w:val="24"/>
                <w:szCs w:val="24"/>
                <w:bdr w:val="none" w:color="auto" w:sz="0" w:space="0"/>
                <w:shd w:val="clear" w:fill="FFFFFF"/>
              </w:rPr>
              <w:t>同等条件下，有特殊技能护士优先：在胃镜室、血透室、手术室、监护室、气管镜或肺功能、口腔科、营养科、感染科、有证书或有较长工作经验者；供应室有消毒证书或者管理经验者；有特殊护理技能或奖项者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医教科感控管理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临床医学专业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3年以上二甲及以上医院工作经验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需有医院感控管理工作经验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财务科主办会计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财会类相关专业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5年以上财会工作经验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需具有中级会计师职称。同等条件下，有医院财务工作经验者优先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物资管理科设备工程师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医疗、电子工程、生物医学工程、影像技术相关专业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全日制本科及以上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45岁以下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3年以上三甲医院或相关大型医疗设备厂商工作经验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需具有助理工程师及以上职称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应届硕士毕业生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各科室相应专业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全日制硕士研究生及以上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30岁以下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取得执业医师资格证，通过英语6级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</w:rPr>
      </w:pPr>
      <w:r>
        <w:rPr>
          <w:rFonts w:hint="default" w:ascii="仿宋_BG2312" w:hAnsi="仿宋_BG2312" w:eastAsia="仿宋_BG2312" w:cs="仿宋_BG2312"/>
          <w:b w:val="0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</w:rPr>
        <w:t>　　　　　　　  注：以上所有岗位要求男性50周岁以下，女性45周岁以下。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94589"/>
    <w:rsid w:val="715945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2016-07-21T02:37:00Z</dcterms:created>
  <dc:creator>Administrator</dc:creator>
  <cp:lastModifiedBy>Administrator</cp:lastModifiedBy>
  <dcterms:modified xsi:type="dcterms:W3CDTF">2016-07-21T02:45:24Z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