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b/>
          <w:i w:val="0"/>
          <w:caps w:val="0"/>
          <w:color w:val="000000"/>
          <w:spacing w:val="0"/>
          <w:kern w:val="0"/>
          <w:sz w:val="44"/>
          <w:szCs w:val="44"/>
          <w:bdr w:val="none" w:color="auto" w:sz="0" w:space="0"/>
          <w:lang w:val="en-US" w:eastAsia="zh-CN" w:bidi="ar"/>
        </w:rPr>
        <w:t>厦门市思明区所属事业单位补充编内校医考试简章</w:t>
      </w:r>
      <w:r>
        <w:rPr>
          <w:rFonts w:ascii="仿宋_GB2312" w:hAnsi="Arial" w:eastAsia="仿宋_GB2312" w:cs="仿宋_GB2312"/>
          <w:b/>
          <w:i w:val="0"/>
          <w:caps w:val="0"/>
          <w:color w:val="000000"/>
          <w:spacing w:val="0"/>
          <w:kern w:val="0"/>
          <w:sz w:val="44"/>
          <w:szCs w:val="44"/>
          <w:bdr w:val="none" w:color="auto" w:sz="0" w:space="0"/>
          <w:lang w:val="en-US" w:eastAsia="zh-CN" w:bidi="ar"/>
        </w:rPr>
        <w:t>（</w:t>
      </w:r>
      <w:r>
        <w:rPr>
          <w:rFonts w:hint="eastAsia" w:ascii="仿宋_GB2312" w:hAnsi="Arial" w:eastAsia="仿宋_GB2312" w:cs="仿宋_GB2312"/>
          <w:b/>
          <w:i w:val="0"/>
          <w:caps w:val="0"/>
          <w:color w:val="000000"/>
          <w:spacing w:val="0"/>
          <w:kern w:val="0"/>
          <w:sz w:val="44"/>
          <w:szCs w:val="44"/>
          <w:bdr w:val="none" w:color="auto" w:sz="0" w:space="0"/>
          <w:lang w:val="en-US" w:eastAsia="zh-CN" w:bidi="ar"/>
        </w:rPr>
        <w:t>2016年9月）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eastAsia" w:ascii="仿宋_GB2312" w:hAnsi="Arial" w:eastAsia="仿宋_GB2312" w:cs="仿宋_GB2312"/>
          <w:b/>
          <w:i w:val="0"/>
          <w:caps w:val="0"/>
          <w:color w:val="000000"/>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640"/>
        <w:jc w:val="left"/>
      </w:pPr>
      <w:r>
        <w:rPr>
          <w:rFonts w:hint="eastAsia" w:ascii="仿宋_GB2312" w:hAnsi="Arial" w:eastAsia="仿宋_GB2312" w:cs="仿宋_GB2312"/>
          <w:b w:val="0"/>
          <w:i w:val="0"/>
          <w:caps w:val="0"/>
          <w:color w:val="000000"/>
          <w:spacing w:val="0"/>
          <w:kern w:val="0"/>
          <w:sz w:val="32"/>
          <w:szCs w:val="32"/>
          <w:bdr w:val="none" w:color="auto" w:sz="0" w:space="0"/>
          <w:lang w:val="en-US" w:eastAsia="zh-CN" w:bidi="ar"/>
        </w:rPr>
        <w:t>根据《</w:t>
      </w:r>
      <w:bookmarkStart w:id="0" w:name="_GoBack"/>
      <w:bookmarkEnd w:id="0"/>
      <w:r>
        <w:rPr>
          <w:rFonts w:hint="eastAsia" w:ascii="仿宋_GB2312" w:hAnsi="Arial" w:eastAsia="仿宋_GB2312" w:cs="仿宋_GB2312"/>
          <w:b w:val="0"/>
          <w:i w:val="0"/>
          <w:caps w:val="0"/>
          <w:color w:val="000000"/>
          <w:spacing w:val="0"/>
          <w:kern w:val="0"/>
          <w:sz w:val="32"/>
          <w:szCs w:val="32"/>
          <w:bdr w:val="none" w:color="auto" w:sz="0" w:space="0"/>
          <w:lang w:val="en-US" w:eastAsia="zh-CN" w:bidi="ar"/>
        </w:rPr>
        <w:t>厦门市事业单位补充工作人员暂行规定》和《厦门市人民政府关于公布下放精简行政审批事项的通知》（厦府〔2015〕16号）中“区属事业单位（不含参公事业单位）人员招聘考试”下放各区承办实施的精神，</w:t>
      </w:r>
      <w:r>
        <w:rPr>
          <w:rFonts w:ascii="仿宋" w:hAnsi="仿宋" w:eastAsia="仿宋" w:cs="仿宋"/>
          <w:b w:val="0"/>
          <w:i w:val="0"/>
          <w:caps w:val="0"/>
          <w:color w:val="000000"/>
          <w:spacing w:val="0"/>
          <w:kern w:val="0"/>
          <w:sz w:val="32"/>
          <w:szCs w:val="32"/>
          <w:bdr w:val="none" w:color="auto" w:sz="0" w:space="0"/>
          <w:lang w:val="en-US" w:eastAsia="zh-CN" w:bidi="ar"/>
        </w:rPr>
        <w:t>厦门市思明区决定组织实施所属事业单位招聘编内校医考试。现将招聘考试简章公布如下：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pPr>
      <w:r>
        <w:rPr>
          <w:rFonts w:hint="default" w:ascii="仿宋" w:hAnsi="仿宋" w:eastAsia="仿宋" w:cs="仿宋"/>
          <w:b/>
          <w:i w:val="0"/>
          <w:caps w:val="0"/>
          <w:color w:val="000000"/>
          <w:spacing w:val="0"/>
          <w:kern w:val="0"/>
          <w:sz w:val="32"/>
          <w:szCs w:val="32"/>
          <w:bdr w:val="none" w:color="auto" w:sz="0" w:space="0"/>
          <w:lang w:val="en-US" w:eastAsia="zh-CN" w:bidi="ar"/>
        </w:rPr>
        <w:t>　　一、招聘范围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pPr>
      <w:r>
        <w:rPr>
          <w:rFonts w:hint="default" w:ascii="仿宋" w:hAnsi="仿宋" w:eastAsia="仿宋" w:cs="仿宋"/>
          <w:b w:val="0"/>
          <w:i w:val="0"/>
          <w:caps w:val="0"/>
          <w:color w:val="000000"/>
          <w:spacing w:val="0"/>
          <w:kern w:val="0"/>
          <w:sz w:val="32"/>
          <w:szCs w:val="32"/>
          <w:bdr w:val="none" w:color="auto" w:sz="0" w:space="0"/>
          <w:lang w:val="en-US" w:eastAsia="zh-CN" w:bidi="ar"/>
        </w:rPr>
        <w:t>　　</w:t>
      </w:r>
      <w:r>
        <w:rPr>
          <w:rFonts w:hint="default" w:ascii="仿宋" w:hAnsi="仿宋" w:eastAsia="仿宋" w:cs="仿宋"/>
          <w:b/>
          <w:i w:val="0"/>
          <w:caps w:val="0"/>
          <w:color w:val="000000"/>
          <w:spacing w:val="0"/>
          <w:kern w:val="0"/>
          <w:sz w:val="32"/>
          <w:szCs w:val="32"/>
          <w:bdr w:val="none" w:color="auto" w:sz="0" w:space="0"/>
          <w:lang w:val="en-US" w:eastAsia="zh-CN" w:bidi="ar"/>
        </w:rPr>
        <w:t>具体的招聘人数、招聘岗位及招聘条件详见《厦门市思明区所属事业单位补充编内校医岗位信息表（2016年9月）》（附件1）。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630"/>
        <w:jc w:val="left"/>
      </w:pPr>
      <w:r>
        <w:rPr>
          <w:rFonts w:hint="default" w:ascii="仿宋" w:hAnsi="仿宋" w:eastAsia="仿宋" w:cs="仿宋"/>
          <w:b/>
          <w:i w:val="0"/>
          <w:caps w:val="0"/>
          <w:color w:val="000000"/>
          <w:spacing w:val="0"/>
          <w:kern w:val="0"/>
          <w:sz w:val="32"/>
          <w:szCs w:val="32"/>
          <w:bdr w:val="none" w:color="auto" w:sz="0" w:space="0"/>
          <w:lang w:val="en-US" w:eastAsia="zh-CN" w:bidi="ar"/>
        </w:rPr>
        <w:t>二、招聘条件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630"/>
        <w:jc w:val="left"/>
      </w:pPr>
      <w:r>
        <w:rPr>
          <w:rFonts w:hint="default" w:ascii="仿宋" w:hAnsi="仿宋" w:eastAsia="仿宋" w:cs="仿宋"/>
          <w:b w:val="0"/>
          <w:i w:val="0"/>
          <w:caps w:val="0"/>
          <w:color w:val="000000"/>
          <w:spacing w:val="0"/>
          <w:kern w:val="0"/>
          <w:sz w:val="32"/>
          <w:szCs w:val="32"/>
          <w:bdr w:val="none" w:color="auto" w:sz="0" w:space="0"/>
          <w:lang w:val="en-US" w:eastAsia="zh-CN" w:bidi="ar"/>
        </w:rPr>
        <w:t>（一）报名基本条件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624"/>
        <w:jc w:val="left"/>
      </w:pPr>
      <w:r>
        <w:rPr>
          <w:rFonts w:hint="default" w:ascii="仿宋" w:hAnsi="仿宋" w:eastAsia="仿宋" w:cs="仿宋"/>
          <w:b w:val="0"/>
          <w:i w:val="0"/>
          <w:caps w:val="0"/>
          <w:color w:val="000000"/>
          <w:spacing w:val="0"/>
          <w:kern w:val="0"/>
          <w:sz w:val="32"/>
          <w:szCs w:val="32"/>
          <w:bdr w:val="none" w:color="auto" w:sz="0" w:space="0"/>
          <w:lang w:val="en-US" w:eastAsia="zh-CN" w:bidi="ar"/>
        </w:rPr>
        <w:t>1、具有中华人民共和国国籍；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630"/>
        <w:jc w:val="left"/>
      </w:pPr>
      <w:r>
        <w:rPr>
          <w:rFonts w:hint="default" w:ascii="仿宋" w:hAnsi="仿宋" w:eastAsia="仿宋" w:cs="仿宋"/>
          <w:b w:val="0"/>
          <w:i w:val="0"/>
          <w:caps w:val="0"/>
          <w:color w:val="000000"/>
          <w:spacing w:val="0"/>
          <w:kern w:val="0"/>
          <w:sz w:val="32"/>
          <w:szCs w:val="32"/>
          <w:bdr w:val="none" w:color="auto" w:sz="0" w:space="0"/>
          <w:lang w:val="en-US" w:eastAsia="zh-CN" w:bidi="ar"/>
        </w:rPr>
        <w:t>2、拥护中华人民共和国宪法；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630"/>
        <w:jc w:val="left"/>
      </w:pPr>
      <w:r>
        <w:rPr>
          <w:rFonts w:hint="default" w:ascii="仿宋" w:hAnsi="仿宋" w:eastAsia="仿宋" w:cs="仿宋"/>
          <w:b w:val="0"/>
          <w:i w:val="0"/>
          <w:caps w:val="0"/>
          <w:color w:val="000000"/>
          <w:spacing w:val="0"/>
          <w:kern w:val="0"/>
          <w:sz w:val="32"/>
          <w:szCs w:val="32"/>
          <w:bdr w:val="none" w:color="auto" w:sz="0" w:space="0"/>
          <w:lang w:val="en-US" w:eastAsia="zh-CN" w:bidi="ar"/>
        </w:rPr>
        <w:t>3、具有良好的品行和正常履行岗位职责的身体条件;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630"/>
        <w:jc w:val="left"/>
      </w:pPr>
      <w:r>
        <w:rPr>
          <w:rFonts w:hint="default" w:ascii="仿宋" w:hAnsi="仿宋" w:eastAsia="仿宋" w:cs="仿宋"/>
          <w:b w:val="0"/>
          <w:i w:val="0"/>
          <w:caps w:val="0"/>
          <w:color w:val="000000"/>
          <w:spacing w:val="0"/>
          <w:kern w:val="0"/>
          <w:sz w:val="32"/>
          <w:szCs w:val="32"/>
          <w:bdr w:val="none" w:color="auto" w:sz="0" w:space="0"/>
          <w:lang w:val="en-US" w:eastAsia="zh-CN" w:bidi="ar"/>
        </w:rPr>
        <w:t>4、具备招聘岗位设置的资格条件。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640"/>
        <w:jc w:val="left"/>
      </w:pPr>
      <w:r>
        <w:rPr>
          <w:rFonts w:hint="default" w:ascii="仿宋" w:hAnsi="仿宋" w:eastAsia="仿宋" w:cs="仿宋"/>
          <w:b w:val="0"/>
          <w:i w:val="0"/>
          <w:caps w:val="0"/>
          <w:color w:val="000000"/>
          <w:spacing w:val="0"/>
          <w:kern w:val="0"/>
          <w:sz w:val="32"/>
          <w:szCs w:val="32"/>
          <w:bdr w:val="none" w:color="auto" w:sz="0" w:space="0"/>
          <w:lang w:val="en-US" w:eastAsia="zh-CN" w:bidi="ar"/>
        </w:rPr>
        <w:t>（二）不得报名情形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640"/>
        <w:jc w:val="left"/>
      </w:pPr>
      <w:r>
        <w:rPr>
          <w:rFonts w:hint="default" w:ascii="仿宋" w:hAnsi="仿宋" w:eastAsia="仿宋" w:cs="仿宋"/>
          <w:b w:val="0"/>
          <w:i w:val="0"/>
          <w:caps w:val="0"/>
          <w:color w:val="000000"/>
          <w:spacing w:val="0"/>
          <w:kern w:val="0"/>
          <w:sz w:val="32"/>
          <w:szCs w:val="32"/>
          <w:bdr w:val="none" w:color="auto" w:sz="0" w:space="0"/>
          <w:lang w:val="en-US" w:eastAsia="zh-CN" w:bidi="ar"/>
        </w:rPr>
        <w:t>1.普通高等院校全日制在读的非应届毕业生（即2017年及以后才学业期满的全日制普通教育学生）；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640"/>
        <w:jc w:val="left"/>
      </w:pPr>
      <w:r>
        <w:rPr>
          <w:rFonts w:hint="default" w:ascii="仿宋" w:hAnsi="仿宋" w:eastAsia="仿宋" w:cs="仿宋"/>
          <w:b w:val="0"/>
          <w:i w:val="0"/>
          <w:caps w:val="0"/>
          <w:color w:val="000000"/>
          <w:spacing w:val="0"/>
          <w:kern w:val="0"/>
          <w:sz w:val="32"/>
          <w:szCs w:val="32"/>
          <w:bdr w:val="none" w:color="auto" w:sz="0" w:space="0"/>
          <w:lang w:val="en-US" w:eastAsia="zh-CN" w:bidi="ar"/>
        </w:rPr>
        <w:t>2.现役军人;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640"/>
        <w:jc w:val="left"/>
      </w:pPr>
      <w:r>
        <w:rPr>
          <w:rFonts w:hint="default" w:ascii="仿宋" w:hAnsi="仿宋" w:eastAsia="仿宋" w:cs="仿宋"/>
          <w:b w:val="0"/>
          <w:i w:val="0"/>
          <w:caps w:val="0"/>
          <w:color w:val="000000"/>
          <w:spacing w:val="0"/>
          <w:kern w:val="0"/>
          <w:sz w:val="32"/>
          <w:szCs w:val="32"/>
          <w:bdr w:val="none" w:color="auto" w:sz="0" w:space="0"/>
          <w:lang w:val="en-US" w:eastAsia="zh-CN" w:bidi="ar"/>
        </w:rPr>
        <w:t>3.服务年限不满2年（含试用期）的公务员（含参照公务员法管理人员，下同），或招考时要求服务期且服务期未满的公务员，或被辞退未满5年的公务员；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640"/>
        <w:jc w:val="left"/>
      </w:pPr>
      <w:r>
        <w:rPr>
          <w:rFonts w:hint="default" w:ascii="仿宋" w:hAnsi="仿宋" w:eastAsia="仿宋" w:cs="仿宋"/>
          <w:b w:val="0"/>
          <w:i w:val="0"/>
          <w:caps w:val="0"/>
          <w:color w:val="000000"/>
          <w:spacing w:val="0"/>
          <w:kern w:val="0"/>
          <w:sz w:val="32"/>
          <w:szCs w:val="32"/>
          <w:bdr w:val="none" w:color="auto" w:sz="0" w:space="0"/>
          <w:lang w:val="en-US" w:eastAsia="zh-CN" w:bidi="ar"/>
        </w:rPr>
        <w:t>4. 曾因犯罪受过或正在接受刑事处罚的人员；曾被开除公职的人员；</w:t>
      </w:r>
      <w:r>
        <w:rPr>
          <w:rFonts w:hint="eastAsia" w:ascii="仿宋_GB2312" w:hAnsi="Arial" w:eastAsia="仿宋_GB2312" w:cs="仿宋_GB2312"/>
          <w:b w:val="0"/>
          <w:i w:val="0"/>
          <w:caps w:val="0"/>
          <w:color w:val="000000"/>
          <w:spacing w:val="0"/>
          <w:kern w:val="0"/>
          <w:sz w:val="32"/>
          <w:szCs w:val="32"/>
          <w:bdr w:val="none" w:color="auto" w:sz="0" w:space="0"/>
          <w:lang w:val="en-US" w:eastAsia="zh-CN" w:bidi="ar"/>
        </w:rPr>
        <w:t>涉嫌违法犯罪正在接受司法调查尚未做出结论的人员；尚未解除党纪、政纪处分或正在接受纪律审查的人员;</w:t>
      </w:r>
      <w:r>
        <w:rPr>
          <w:rFonts w:hint="default" w:ascii="仿宋" w:hAnsi="仿宋" w:eastAsia="仿宋" w:cs="仿宋"/>
          <w:b w:val="0"/>
          <w:i w:val="0"/>
          <w:caps w:val="0"/>
          <w:color w:val="000000"/>
          <w:spacing w:val="0"/>
          <w:kern w:val="0"/>
          <w:sz w:val="32"/>
          <w:szCs w:val="32"/>
          <w:bdr w:val="none" w:color="auto" w:sz="0" w:space="0"/>
          <w:lang w:val="en-US" w:eastAsia="zh-CN" w:bidi="ar"/>
        </w:rPr>
        <w:t>在各级公务员招考或事业单位招聘中被认定有舞弊等严重违反录用纪律行为的人员；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640"/>
        <w:jc w:val="left"/>
      </w:pPr>
      <w:r>
        <w:rPr>
          <w:rFonts w:hint="default" w:ascii="仿宋" w:hAnsi="仿宋" w:eastAsia="仿宋" w:cs="仿宋"/>
          <w:b w:val="0"/>
          <w:i w:val="0"/>
          <w:caps w:val="0"/>
          <w:color w:val="000000"/>
          <w:spacing w:val="0"/>
          <w:kern w:val="0"/>
          <w:sz w:val="32"/>
          <w:szCs w:val="32"/>
          <w:bdr w:val="none" w:color="auto" w:sz="0" w:space="0"/>
          <w:lang w:val="en-US" w:eastAsia="zh-CN" w:bidi="ar"/>
        </w:rPr>
        <w:t>5.受聘报考岗位即构成本简章第七部分第十五项回避关系情形的人员；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640"/>
        <w:jc w:val="left"/>
      </w:pPr>
      <w:r>
        <w:rPr>
          <w:rFonts w:hint="default" w:ascii="仿宋" w:hAnsi="仿宋" w:eastAsia="仿宋" w:cs="仿宋"/>
          <w:b w:val="0"/>
          <w:i w:val="0"/>
          <w:caps w:val="0"/>
          <w:color w:val="000000"/>
          <w:spacing w:val="0"/>
          <w:kern w:val="0"/>
          <w:sz w:val="32"/>
          <w:szCs w:val="32"/>
          <w:bdr w:val="none" w:color="auto" w:sz="0" w:space="0"/>
          <w:lang w:val="en-US" w:eastAsia="zh-CN" w:bidi="ar"/>
        </w:rPr>
        <w:t>6. 根据福建省卫生计生委等六部门《关于印发&lt;完善福建省</w:t>
      </w:r>
      <w:r>
        <w:rPr>
          <w:rFonts w:hint="eastAsia" w:ascii="仿宋_GB2312" w:hAnsi="Arial" w:eastAsia="仿宋_GB2312" w:cs="仿宋_GB2312"/>
          <w:b w:val="0"/>
          <w:i w:val="0"/>
          <w:caps w:val="0"/>
          <w:color w:val="000000"/>
          <w:spacing w:val="0"/>
          <w:kern w:val="0"/>
          <w:sz w:val="32"/>
          <w:szCs w:val="32"/>
          <w:bdr w:val="none" w:color="auto" w:sz="0" w:space="0"/>
          <w:lang w:val="en-US" w:eastAsia="zh-CN" w:bidi="ar"/>
        </w:rPr>
        <w:t>住院医师规范化培训制度的实施意见&gt;的通知》（闽卫科教〔2015〕107号）和《福建省卫生计生委关于印发福建省住院医师规范化培训实施方案的通知》（闽卫科教〔2016〕83号）精神：</w:t>
      </w:r>
      <w:r>
        <w:rPr>
          <w:rFonts w:hint="eastAsia" w:ascii="仿宋_GB2312" w:hAnsi="Arial" w:eastAsia="仿宋_GB2312" w:cs="仿宋_GB2312"/>
          <w:b/>
          <w:i w:val="0"/>
          <w:caps w:val="0"/>
          <w:color w:val="000000"/>
          <w:spacing w:val="0"/>
          <w:kern w:val="0"/>
          <w:sz w:val="32"/>
          <w:szCs w:val="32"/>
          <w:bdr w:val="none" w:color="auto" w:sz="0" w:space="0"/>
          <w:lang w:val="en-US" w:eastAsia="zh-CN" w:bidi="ar"/>
        </w:rPr>
        <w:t>凡是以单位人身份进入住院医师规范化培训的人员或以单位人身份正在接受住院医师规范化培训的人员，在培训期间及培训结束（含终止培训或退出培训）后3年内不得报考培训基地所在单位的任何招聘岗位。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pPr>
      <w:r>
        <w:rPr>
          <w:rFonts w:hint="default" w:ascii="仿宋" w:hAnsi="仿宋" w:eastAsia="仿宋" w:cs="仿宋"/>
          <w:b w:val="0"/>
          <w:i w:val="0"/>
          <w:caps w:val="0"/>
          <w:color w:val="000000"/>
          <w:spacing w:val="0"/>
          <w:kern w:val="0"/>
          <w:sz w:val="32"/>
          <w:szCs w:val="32"/>
          <w:bdr w:val="none" w:color="auto" w:sz="0" w:space="0"/>
          <w:lang w:val="en-US" w:eastAsia="zh-CN" w:bidi="ar"/>
        </w:rPr>
        <w:t>7.</w:t>
      </w:r>
      <w:r>
        <w:rPr>
          <w:rFonts w:hint="eastAsia" w:ascii="仿宋_GB2312" w:hAnsi="Arial" w:eastAsia="仿宋_GB2312" w:cs="仿宋_GB2312"/>
          <w:b w:val="0"/>
          <w:i w:val="0"/>
          <w:caps w:val="0"/>
          <w:color w:val="000000"/>
          <w:spacing w:val="-6"/>
          <w:kern w:val="0"/>
          <w:sz w:val="32"/>
          <w:szCs w:val="32"/>
          <w:bdr w:val="none" w:color="auto" w:sz="0" w:space="0"/>
          <w:lang w:val="en-US" w:eastAsia="zh-CN" w:bidi="ar"/>
        </w:rPr>
        <w:t>具有法律法规规章规定不得聘为事业单位人员的其他情形的人员。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640"/>
        <w:jc w:val="left"/>
      </w:pPr>
      <w:r>
        <w:rPr>
          <w:rFonts w:hint="default" w:ascii="仿宋" w:hAnsi="仿宋" w:eastAsia="仿宋" w:cs="仿宋"/>
          <w:b w:val="0"/>
          <w:i w:val="0"/>
          <w:caps w:val="0"/>
          <w:color w:val="000000"/>
          <w:spacing w:val="0"/>
          <w:kern w:val="0"/>
          <w:sz w:val="32"/>
          <w:szCs w:val="32"/>
          <w:bdr w:val="none" w:color="auto" w:sz="0" w:space="0"/>
          <w:lang w:val="en-US" w:eastAsia="zh-CN" w:bidi="ar"/>
        </w:rPr>
        <w:t>报考者在报名时不是公务员，但在报名之后、聘用之前成为试用期内公务员的，取消其本次考试或聘用资格。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640"/>
        <w:jc w:val="left"/>
      </w:pPr>
      <w:r>
        <w:rPr>
          <w:rFonts w:hint="default" w:ascii="仿宋" w:hAnsi="仿宋" w:eastAsia="仿宋" w:cs="仿宋"/>
          <w:b w:val="0"/>
          <w:i w:val="0"/>
          <w:caps w:val="0"/>
          <w:color w:val="000000"/>
          <w:spacing w:val="0"/>
          <w:kern w:val="0"/>
          <w:sz w:val="32"/>
          <w:szCs w:val="32"/>
          <w:bdr w:val="none" w:color="auto" w:sz="0" w:space="0"/>
          <w:lang w:val="en-US" w:eastAsia="zh-CN" w:bidi="ar"/>
        </w:rPr>
        <w:t>机关、事业单位编内工作人员应征得所在单位同意方可报名。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640"/>
        <w:jc w:val="left"/>
      </w:pPr>
      <w:r>
        <w:rPr>
          <w:rFonts w:hint="default" w:ascii="仿宋" w:hAnsi="仿宋" w:eastAsia="仿宋" w:cs="仿宋"/>
          <w:b w:val="0"/>
          <w:i w:val="0"/>
          <w:caps w:val="0"/>
          <w:color w:val="000000"/>
          <w:spacing w:val="0"/>
          <w:kern w:val="0"/>
          <w:sz w:val="32"/>
          <w:szCs w:val="32"/>
          <w:bdr w:val="none" w:color="auto" w:sz="0" w:space="0"/>
          <w:lang w:val="en-US" w:eastAsia="zh-CN" w:bidi="ar"/>
        </w:rPr>
        <w:t>对考生资格审核贯穿招聘全程，一经发现报考人员不符合简章规定或不符合招聘岗位资格条件或提供虚假信息（含考核期间提供的证明材料等），立即取消考试、聘用资格或解除聘用合同。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645"/>
        <w:jc w:val="left"/>
      </w:pPr>
      <w:r>
        <w:rPr>
          <w:rFonts w:hint="default" w:ascii="仿宋" w:hAnsi="仿宋" w:eastAsia="仿宋" w:cs="仿宋"/>
          <w:b/>
          <w:i w:val="0"/>
          <w:caps w:val="0"/>
          <w:color w:val="000000"/>
          <w:spacing w:val="0"/>
          <w:kern w:val="0"/>
          <w:sz w:val="32"/>
          <w:szCs w:val="32"/>
          <w:bdr w:val="none" w:color="auto" w:sz="0" w:space="0"/>
          <w:lang w:val="en-US" w:eastAsia="zh-CN" w:bidi="ar"/>
        </w:rPr>
        <w:t>三、报名及缴费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645"/>
        <w:jc w:val="left"/>
      </w:pPr>
      <w:r>
        <w:rPr>
          <w:rFonts w:hint="default" w:ascii="仿宋" w:hAnsi="仿宋" w:eastAsia="仿宋" w:cs="仿宋"/>
          <w:b/>
          <w:i w:val="0"/>
          <w:caps w:val="0"/>
          <w:color w:val="000000"/>
          <w:spacing w:val="0"/>
          <w:kern w:val="0"/>
          <w:sz w:val="32"/>
          <w:szCs w:val="32"/>
          <w:bdr w:val="none" w:color="auto" w:sz="0" w:space="0"/>
          <w:lang w:val="en-US" w:eastAsia="zh-CN" w:bidi="ar"/>
        </w:rPr>
        <w:t>（一）注意事项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645"/>
        <w:jc w:val="left"/>
      </w:pPr>
      <w:r>
        <w:rPr>
          <w:rFonts w:hint="default" w:ascii="仿宋" w:hAnsi="仿宋" w:eastAsia="仿宋" w:cs="仿宋"/>
          <w:b w:val="0"/>
          <w:i w:val="0"/>
          <w:caps w:val="0"/>
          <w:color w:val="000000"/>
          <w:spacing w:val="0"/>
          <w:kern w:val="0"/>
          <w:sz w:val="32"/>
          <w:szCs w:val="32"/>
          <w:bdr w:val="none" w:color="auto" w:sz="0" w:space="0"/>
          <w:lang w:val="en-US" w:eastAsia="zh-CN" w:bidi="ar"/>
        </w:rPr>
        <w:t>1、本次考试采取网上报名的方式，使用厦门市卫生事业单位招聘考试网报名平台(http://www.xmws.gov.cn/)进行报名。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645"/>
        <w:jc w:val="left"/>
      </w:pPr>
      <w:r>
        <w:rPr>
          <w:rFonts w:hint="default" w:ascii="仿宋" w:hAnsi="仿宋" w:eastAsia="仿宋" w:cs="仿宋"/>
          <w:b w:val="0"/>
          <w:i w:val="0"/>
          <w:caps w:val="0"/>
          <w:color w:val="000000"/>
          <w:spacing w:val="0"/>
          <w:kern w:val="0"/>
          <w:sz w:val="32"/>
          <w:szCs w:val="32"/>
          <w:bdr w:val="none" w:color="auto" w:sz="0" w:space="0"/>
          <w:lang w:val="en-US" w:eastAsia="zh-CN" w:bidi="ar"/>
        </w:rPr>
        <w:t>2、报考人员只能报考一个岗位。报考人员通过网上资格初审后不得更改，并以通过资格初审的岗位进行缴费和参加考试。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645"/>
        <w:jc w:val="left"/>
      </w:pPr>
      <w:r>
        <w:rPr>
          <w:rFonts w:hint="default" w:ascii="仿宋" w:hAnsi="仿宋" w:eastAsia="仿宋" w:cs="仿宋"/>
          <w:b w:val="0"/>
          <w:i w:val="0"/>
          <w:caps w:val="0"/>
          <w:color w:val="000000"/>
          <w:spacing w:val="0"/>
          <w:kern w:val="0"/>
          <w:sz w:val="32"/>
          <w:szCs w:val="32"/>
          <w:bdr w:val="none" w:color="auto" w:sz="0" w:space="0"/>
          <w:lang w:val="en-US" w:eastAsia="zh-CN" w:bidi="ar"/>
        </w:rPr>
        <w:t>3、报考人员报名时须认真阅读简章并仔细对照招聘岗位资格条件，确认自己符合简章规定及拟报岗位条件方可报名，并须对本人的报名资格及所提供材料的真实性负责。提供虚假材料或信息的，一经查实，即取消报考或聘用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645"/>
        <w:jc w:val="left"/>
      </w:pPr>
      <w:r>
        <w:rPr>
          <w:rFonts w:hint="default" w:ascii="仿宋" w:hAnsi="仿宋" w:eastAsia="仿宋" w:cs="仿宋"/>
          <w:b w:val="0"/>
          <w:i w:val="0"/>
          <w:caps w:val="0"/>
          <w:color w:val="000000"/>
          <w:spacing w:val="0"/>
          <w:kern w:val="0"/>
          <w:sz w:val="32"/>
          <w:szCs w:val="32"/>
          <w:bdr w:val="none" w:color="auto" w:sz="0" w:space="0"/>
          <w:lang w:val="en-US" w:eastAsia="zh-CN" w:bidi="ar"/>
        </w:rPr>
        <w:t>招聘岗位具体资格条件设置由思明区各招聘学校及思明区教育局负责解释说明并进行资格审核，招聘岗位资格条件问题请咨询思明区教育局。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645"/>
        <w:jc w:val="left"/>
      </w:pPr>
      <w:r>
        <w:rPr>
          <w:rFonts w:hint="default" w:ascii="仿宋" w:hAnsi="仿宋" w:eastAsia="仿宋" w:cs="仿宋"/>
          <w:b w:val="0"/>
          <w:i w:val="0"/>
          <w:caps w:val="0"/>
          <w:color w:val="000000"/>
          <w:spacing w:val="0"/>
          <w:kern w:val="0"/>
          <w:sz w:val="32"/>
          <w:szCs w:val="32"/>
          <w:bdr w:val="none" w:color="auto" w:sz="0" w:space="0"/>
          <w:lang w:val="en-US" w:eastAsia="zh-CN" w:bidi="ar"/>
        </w:rPr>
        <w:t>4、符合岗位资格条件的报名人数与岗位拟聘人数的比例达不到3:1的，原则上应减少该岗位拟招聘人数或取消该岗位招聘。情况特殊需降低比例的，由思明区教育局提出意见报思明区组织人社部门研究同意并事前报备厦门市人力资源和社会保障局（以下简称厦门市人社局）后另行公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645"/>
        <w:jc w:val="left"/>
      </w:pPr>
      <w:r>
        <w:rPr>
          <w:rFonts w:hint="default" w:ascii="仿宋" w:hAnsi="仿宋" w:eastAsia="仿宋" w:cs="仿宋"/>
          <w:b w:val="0"/>
          <w:i w:val="0"/>
          <w:caps w:val="0"/>
          <w:color w:val="000000"/>
          <w:spacing w:val="0"/>
          <w:kern w:val="0"/>
          <w:sz w:val="32"/>
          <w:szCs w:val="32"/>
          <w:bdr w:val="none" w:color="auto" w:sz="0" w:space="0"/>
          <w:lang w:val="en-US" w:eastAsia="zh-CN" w:bidi="ar"/>
        </w:rPr>
        <w:t>5、本次考试有关考务信息通知详见厦门市思明区人力资源和社会保障局网站(http://www.0592hr.gov.cn)（以下简称网上考务信息通知），请考生自行留意，不再另行通知。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645"/>
        <w:jc w:val="left"/>
      </w:pPr>
      <w:r>
        <w:rPr>
          <w:rFonts w:hint="default" w:ascii="仿宋" w:hAnsi="仿宋" w:eastAsia="仿宋" w:cs="仿宋"/>
          <w:b/>
          <w:i w:val="0"/>
          <w:caps w:val="0"/>
          <w:color w:val="000000"/>
          <w:spacing w:val="0"/>
          <w:kern w:val="0"/>
          <w:sz w:val="32"/>
          <w:szCs w:val="32"/>
          <w:bdr w:val="none" w:color="auto" w:sz="0" w:space="0"/>
          <w:lang w:val="en-US" w:eastAsia="zh-CN" w:bidi="ar"/>
        </w:rPr>
        <w:t>（二）报考流程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left"/>
      </w:pPr>
      <w:r>
        <w:rPr>
          <w:rFonts w:hint="eastAsia" w:ascii="仿宋_GB2312" w:hAnsi="Arial" w:eastAsia="仿宋_GB2312" w:cs="仿宋_GB2312"/>
          <w:b w:val="0"/>
          <w:i w:val="0"/>
          <w:caps w:val="0"/>
          <w:color w:val="000000"/>
          <w:spacing w:val="0"/>
          <w:kern w:val="0"/>
          <w:sz w:val="32"/>
          <w:szCs w:val="32"/>
          <w:bdr w:val="none" w:color="auto" w:sz="0" w:space="0"/>
          <w:lang w:val="en-US" w:eastAsia="zh-CN" w:bidi="ar"/>
        </w:rPr>
        <w:t>1、网上提交个人信息及报名：报考人员请于2016年9月23日上午8:00至9月29日下午17:00登录厦门市卫生事业单位招聘考试网，提交个人信息及近期正面免冠二寸彩色数码证件照（jpg格式，规格200K以下）。报名系统将于9月29日下午17:00自动关闭，逾期未提交合格照片的无法打印准考证，并由此造成不能参加考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pPr>
      <w:r>
        <w:rPr>
          <w:rFonts w:hint="eastAsia" w:ascii="仿宋_GB2312" w:hAnsi="Arial" w:eastAsia="仿宋_GB2312" w:cs="仿宋_GB2312"/>
          <w:b w:val="0"/>
          <w:i w:val="0"/>
          <w:caps w:val="0"/>
          <w:color w:val="000000"/>
          <w:spacing w:val="0"/>
          <w:kern w:val="0"/>
          <w:sz w:val="32"/>
          <w:szCs w:val="32"/>
          <w:bdr w:val="none" w:color="auto" w:sz="0" w:space="0"/>
          <w:lang w:val="en-US" w:eastAsia="zh-CN" w:bidi="ar"/>
        </w:rPr>
        <w:t>2、资格初审：笔试资格初审是对照考生提交的信息与岗位条件要求进行比对初审。初审时间为9月23日上午8:00—9月30日上午12:00法定上班时间，由市卫生和计划生育委员会组织招聘单位进行网上资格初审。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160" w:right="0" w:firstLine="483"/>
        <w:jc w:val="left"/>
      </w:pPr>
      <w:r>
        <w:rPr>
          <w:rFonts w:hint="eastAsia" w:ascii="仿宋_GB2312" w:hAnsi="Arial" w:eastAsia="仿宋_GB2312" w:cs="仿宋_GB2312"/>
          <w:b w:val="0"/>
          <w:i w:val="0"/>
          <w:caps w:val="0"/>
          <w:color w:val="000000"/>
          <w:spacing w:val="0"/>
          <w:kern w:val="0"/>
          <w:sz w:val="32"/>
          <w:szCs w:val="32"/>
          <w:bdr w:val="none" w:color="auto" w:sz="0" w:space="0"/>
          <w:lang w:val="en-US" w:eastAsia="zh-CN" w:bidi="ar"/>
        </w:rPr>
        <w:t>3、查询资格初审结果：报考人员可于9月23日上午8:00—9月30日下午15:00登录报名平台查询资格初审结果。报考人员对资格初审结果有异议的，须在9月23日上午8:00—9月30日下午17:00前通过网络进行申诉。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645"/>
        <w:jc w:val="left"/>
      </w:pPr>
      <w:r>
        <w:rPr>
          <w:rFonts w:hint="eastAsia" w:ascii="仿宋_GB2312" w:hAnsi="Arial" w:eastAsia="仿宋_GB2312" w:cs="仿宋_GB2312"/>
          <w:b w:val="0"/>
          <w:i w:val="0"/>
          <w:caps w:val="0"/>
          <w:color w:val="000000"/>
          <w:spacing w:val="0"/>
          <w:kern w:val="0"/>
          <w:sz w:val="32"/>
          <w:szCs w:val="32"/>
          <w:bdr w:val="none" w:color="auto" w:sz="0" w:space="0"/>
          <w:lang w:val="en-US" w:eastAsia="zh-CN" w:bidi="ar"/>
        </w:rPr>
        <w:t>4、网上缴费：通过网上报名资格初审的报考人员，通过银联在线于10月1日上午12:00之前支付报名费80元(考生须在缴费前事先办理开通网上支付功能。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645"/>
        <w:jc w:val="left"/>
      </w:pPr>
      <w:r>
        <w:rPr>
          <w:rFonts w:hint="default" w:ascii="仿宋" w:hAnsi="仿宋" w:eastAsia="仿宋" w:cs="仿宋"/>
          <w:b w:val="0"/>
          <w:i w:val="0"/>
          <w:caps w:val="0"/>
          <w:color w:val="000000"/>
          <w:spacing w:val="0"/>
          <w:kern w:val="0"/>
          <w:sz w:val="32"/>
          <w:szCs w:val="32"/>
          <w:bdr w:val="none" w:color="auto" w:sz="0" w:space="0"/>
          <w:lang w:val="en-US" w:eastAsia="zh-CN" w:bidi="ar"/>
        </w:rPr>
        <w:t>招聘岗位因报名人数（指通过网上报名资格审核且已缴交报名费的人数）不足未达到开考条件而取消招考的，网络银行将退还该岗位所有报考人员的报名费。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pPr>
      <w:r>
        <w:rPr>
          <w:rFonts w:hint="eastAsia" w:ascii="仿宋_GB2312" w:hAnsi="Arial" w:eastAsia="仿宋_GB2312" w:cs="仿宋_GB2312"/>
          <w:b w:val="0"/>
          <w:i w:val="0"/>
          <w:caps w:val="0"/>
          <w:color w:val="000000"/>
          <w:spacing w:val="0"/>
          <w:kern w:val="0"/>
          <w:sz w:val="32"/>
          <w:szCs w:val="32"/>
          <w:bdr w:val="none" w:color="auto" w:sz="0" w:space="0"/>
          <w:lang w:val="en-US" w:eastAsia="zh-CN" w:bidi="ar"/>
        </w:rPr>
        <w:t>5、准考证打印：通过网上报名资格初审且已缴交报名费的报考人员，请于10月13日上午10:00—10月15日上午9:30自行上网打印准考证。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pPr>
      <w:r>
        <w:rPr>
          <w:rFonts w:hint="default" w:ascii="仿宋" w:hAnsi="仿宋" w:eastAsia="仿宋" w:cs="仿宋"/>
          <w:b w:val="0"/>
          <w:i w:val="0"/>
          <w:caps w:val="0"/>
          <w:color w:val="000000"/>
          <w:spacing w:val="0"/>
          <w:kern w:val="0"/>
          <w:sz w:val="32"/>
          <w:szCs w:val="32"/>
          <w:bdr w:val="none" w:color="auto" w:sz="0" w:space="0"/>
          <w:lang w:val="en-US" w:eastAsia="zh-CN" w:bidi="ar"/>
        </w:rPr>
        <w:t>　　</w:t>
      </w:r>
      <w:r>
        <w:rPr>
          <w:rFonts w:hint="default" w:ascii="仿宋" w:hAnsi="仿宋" w:eastAsia="仿宋" w:cs="仿宋"/>
          <w:b/>
          <w:i w:val="0"/>
          <w:caps w:val="0"/>
          <w:color w:val="000000"/>
          <w:spacing w:val="0"/>
          <w:kern w:val="0"/>
          <w:sz w:val="32"/>
          <w:szCs w:val="32"/>
          <w:bdr w:val="none" w:color="auto" w:sz="0" w:space="0"/>
          <w:lang w:val="en-US" w:eastAsia="zh-CN" w:bidi="ar"/>
        </w:rPr>
        <w:t>四、考试办法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pPr>
      <w:r>
        <w:rPr>
          <w:rFonts w:hint="default" w:ascii="仿宋" w:hAnsi="仿宋" w:eastAsia="仿宋" w:cs="仿宋"/>
          <w:b w:val="0"/>
          <w:i w:val="0"/>
          <w:caps w:val="0"/>
          <w:color w:val="000000"/>
          <w:spacing w:val="0"/>
          <w:kern w:val="0"/>
          <w:sz w:val="32"/>
          <w:szCs w:val="32"/>
          <w:bdr w:val="none" w:color="auto" w:sz="0" w:space="0"/>
          <w:lang w:val="en-US" w:eastAsia="zh-CN" w:bidi="ar"/>
        </w:rPr>
        <w:t>　　考试采取笔试和面试相结合的方式。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pPr>
      <w:r>
        <w:rPr>
          <w:rFonts w:hint="default" w:ascii="仿宋" w:hAnsi="仿宋" w:eastAsia="仿宋" w:cs="仿宋"/>
          <w:b w:val="0"/>
          <w:i w:val="0"/>
          <w:caps w:val="0"/>
          <w:color w:val="000000"/>
          <w:spacing w:val="0"/>
          <w:kern w:val="0"/>
          <w:sz w:val="32"/>
          <w:szCs w:val="32"/>
          <w:bdr w:val="none" w:color="auto" w:sz="0" w:space="0"/>
          <w:lang w:val="en-US" w:eastAsia="zh-CN" w:bidi="ar"/>
        </w:rPr>
        <w:t>　　（一）笔试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pPr>
      <w:r>
        <w:rPr>
          <w:rFonts w:hint="default" w:ascii="仿宋" w:hAnsi="仿宋" w:eastAsia="仿宋" w:cs="仿宋"/>
          <w:b w:val="0"/>
          <w:i w:val="0"/>
          <w:caps w:val="0"/>
          <w:color w:val="000000"/>
          <w:spacing w:val="0"/>
          <w:kern w:val="0"/>
          <w:sz w:val="32"/>
          <w:szCs w:val="32"/>
          <w:bdr w:val="none" w:color="auto" w:sz="0" w:space="0"/>
          <w:lang w:val="en-US" w:eastAsia="zh-CN" w:bidi="ar"/>
        </w:rPr>
        <w:t>　　1.笔试采取闭卷方式进行，卷面分为100分。笔试主要内容为岗位相关知识。题型全部为客观题。</w:t>
      </w:r>
      <w:r>
        <w:rPr>
          <w:rFonts w:hint="eastAsia" w:ascii="仿宋_GB2312" w:hAnsi="Arial" w:eastAsia="仿宋_GB2312" w:cs="仿宋_GB2312"/>
          <w:b/>
          <w:i w:val="0"/>
          <w:caps w:val="0"/>
          <w:color w:val="000000"/>
          <w:spacing w:val="0"/>
          <w:kern w:val="0"/>
          <w:sz w:val="32"/>
          <w:szCs w:val="32"/>
          <w:bdr w:val="none" w:color="auto" w:sz="0" w:space="0"/>
          <w:lang w:val="en-US" w:eastAsia="zh-CN" w:bidi="ar"/>
        </w:rPr>
        <w:t>笔试时间:10月15日9:00-11:00</w:t>
      </w:r>
      <w:r>
        <w:rPr>
          <w:rFonts w:hint="eastAsia" w:ascii="仿宋_GB2312" w:hAnsi="Arial" w:eastAsia="仿宋_GB2312" w:cs="仿宋_GB2312"/>
          <w:b w:val="0"/>
          <w:i w:val="0"/>
          <w:caps w:val="0"/>
          <w:color w:val="000000"/>
          <w:spacing w:val="0"/>
          <w:kern w:val="0"/>
          <w:sz w:val="32"/>
          <w:szCs w:val="32"/>
          <w:bdr w:val="none" w:color="auto" w:sz="0" w:space="0"/>
          <w:lang w:val="en-US" w:eastAsia="zh-CN" w:bidi="ar"/>
        </w:rPr>
        <w:t>，</w:t>
      </w:r>
      <w:r>
        <w:rPr>
          <w:rFonts w:hint="default" w:ascii="仿宋" w:hAnsi="仿宋" w:eastAsia="仿宋" w:cs="仿宋"/>
          <w:b w:val="0"/>
          <w:i w:val="0"/>
          <w:caps w:val="0"/>
          <w:color w:val="000000"/>
          <w:spacing w:val="0"/>
          <w:kern w:val="0"/>
          <w:sz w:val="32"/>
          <w:szCs w:val="32"/>
          <w:bdr w:val="none" w:color="auto" w:sz="0" w:space="0"/>
          <w:lang w:val="en-US" w:eastAsia="zh-CN" w:bidi="ar"/>
        </w:rPr>
        <w:t>具体时间、地点见准考证。笔试时请正确填(涂）准考证号码，否则计以“0”分。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pPr>
      <w:r>
        <w:rPr>
          <w:rFonts w:hint="default" w:ascii="仿宋" w:hAnsi="仿宋" w:eastAsia="仿宋" w:cs="仿宋"/>
          <w:b w:val="0"/>
          <w:i w:val="0"/>
          <w:caps w:val="0"/>
          <w:color w:val="000000"/>
          <w:spacing w:val="0"/>
          <w:kern w:val="0"/>
          <w:sz w:val="32"/>
          <w:szCs w:val="32"/>
          <w:bdr w:val="none" w:color="auto" w:sz="0" w:space="0"/>
          <w:lang w:val="en-US" w:eastAsia="zh-CN" w:bidi="ar"/>
        </w:rPr>
        <w:t>　　2.加分规定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default" w:ascii="仿宋" w:hAnsi="仿宋" w:eastAsia="仿宋" w:cs="仿宋"/>
          <w:b w:val="0"/>
          <w:i w:val="0"/>
          <w:caps w:val="0"/>
          <w:color w:val="000000"/>
          <w:spacing w:val="0"/>
          <w:kern w:val="0"/>
          <w:sz w:val="32"/>
          <w:szCs w:val="32"/>
          <w:bdr w:val="none" w:color="auto" w:sz="0" w:space="0"/>
          <w:lang w:val="en-US" w:eastAsia="zh-CN" w:bidi="ar"/>
        </w:rPr>
        <w:t>　　</w:t>
      </w:r>
      <w:r>
        <w:rPr>
          <w:rFonts w:hint="eastAsia" w:ascii="仿宋_GB2312" w:hAnsi="Arial" w:eastAsia="仿宋_GB2312" w:cs="仿宋_GB2312"/>
          <w:b w:val="0"/>
          <w:i w:val="0"/>
          <w:caps w:val="0"/>
          <w:color w:val="000000"/>
          <w:spacing w:val="0"/>
          <w:kern w:val="0"/>
          <w:sz w:val="32"/>
          <w:szCs w:val="32"/>
          <w:bdr w:val="none" w:color="auto" w:sz="0" w:space="0"/>
          <w:lang w:val="en-US" w:eastAsia="zh-CN" w:bidi="ar"/>
        </w:rPr>
        <w:t>（1）服务基层毕业生服务期为2年及以上期满考核合格的，报考区属事业单位笔试卷面分加5分；服务期为1年且期满考核合格的（不含服务期为2年但服务1年以上不满2年的人员)，报考区属事业单位笔试卷面分加5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pPr>
      <w:r>
        <w:rPr>
          <w:rFonts w:hint="eastAsia" w:ascii="仿宋_GB2312" w:hAnsi="Arial" w:eastAsia="仿宋_GB2312" w:cs="仿宋_GB2312"/>
          <w:b w:val="0"/>
          <w:i w:val="0"/>
          <w:caps w:val="0"/>
          <w:color w:val="000000"/>
          <w:spacing w:val="0"/>
          <w:kern w:val="0"/>
          <w:sz w:val="32"/>
          <w:szCs w:val="32"/>
          <w:bdr w:val="none" w:color="auto" w:sz="0" w:space="0"/>
          <w:lang w:val="en-US" w:eastAsia="zh-CN" w:bidi="ar"/>
        </w:rPr>
        <w:t>服务基层项目毕业生</w:t>
      </w:r>
      <w:r>
        <w:rPr>
          <w:rFonts w:hint="eastAsia" w:ascii="仿宋_GB2312" w:hAnsi="Arial" w:eastAsia="仿宋_GB2312" w:cs="仿宋_GB2312"/>
          <w:b/>
          <w:i w:val="0"/>
          <w:caps w:val="0"/>
          <w:color w:val="000000"/>
          <w:spacing w:val="0"/>
          <w:kern w:val="0"/>
          <w:sz w:val="32"/>
          <w:szCs w:val="32"/>
          <w:bdr w:val="none" w:color="auto" w:sz="0" w:space="0"/>
          <w:lang w:val="en-US" w:eastAsia="zh-CN" w:bidi="ar"/>
        </w:rPr>
        <w:t>，</w:t>
      </w:r>
      <w:r>
        <w:rPr>
          <w:rFonts w:hint="eastAsia" w:ascii="仿宋_GB2312" w:hAnsi="Arial" w:eastAsia="仿宋_GB2312" w:cs="仿宋_GB2312"/>
          <w:b w:val="0"/>
          <w:i w:val="0"/>
          <w:caps w:val="0"/>
          <w:color w:val="000000"/>
          <w:spacing w:val="0"/>
          <w:kern w:val="0"/>
          <w:sz w:val="32"/>
          <w:szCs w:val="32"/>
          <w:bdr w:val="none" w:color="auto" w:sz="0" w:space="0"/>
          <w:lang w:val="en-US" w:eastAsia="zh-CN" w:bidi="ar"/>
        </w:rPr>
        <w:t>指参加国家或福建省组织实施的“三支一扶”计划、“志愿服务西部计划”（含研究生支教团）、“志愿服务欠发达地区计划”和“服务社区计划”，服务期1年以上且于报名截止日前期满考核合格的具有厦门户籍的高校毕业生或厦门生源高校毕业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仿宋_GB2312" w:hAnsi="Arial" w:eastAsia="仿宋_GB2312" w:cs="仿宋_GB2312"/>
          <w:b w:val="0"/>
          <w:i w:val="0"/>
          <w:caps w:val="0"/>
          <w:color w:val="000000"/>
          <w:spacing w:val="0"/>
          <w:kern w:val="0"/>
          <w:sz w:val="32"/>
          <w:szCs w:val="32"/>
          <w:bdr w:val="none" w:color="auto" w:sz="0" w:space="0"/>
          <w:lang w:val="en-US" w:eastAsia="zh-CN" w:bidi="ar"/>
        </w:rPr>
        <w:t>    （2）从我省应征入伍的退役士兵或厦门生源退役士兵，可享受以下笔试卷面分加分：服役满13年以上的加8分;服役满9年至12年的加6分;服役满6年至8年的加4分;服役满3年至5年的加2分;荣立二等功及以上的另加3分/次;荣立三等功的另加2分/次;获得优秀士官和优秀士兵荣誉称号的另加1分/次;伤残士兵另加3分;对在边防、高原、海岛等艰苦地区或从事飞行、舰艇工作5年以上的除享受以上加分外，可再加3分；全日制普通教育大专以上学历学生在校期间应征入伍且退役后继续完成学业的，毕业后加5分；全日制普通教育大专以上学历毕业生应征入伍，退役后加5分。本项加分可累计计算，但累计最高不得超过10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仿宋_GB2312" w:hAnsi="Arial" w:eastAsia="仿宋_GB2312" w:cs="仿宋_GB2312"/>
          <w:b w:val="0"/>
          <w:i w:val="0"/>
          <w:caps w:val="0"/>
          <w:color w:val="000000"/>
          <w:spacing w:val="0"/>
          <w:kern w:val="0"/>
          <w:sz w:val="32"/>
          <w:szCs w:val="32"/>
          <w:bdr w:val="none" w:color="auto" w:sz="0" w:space="0"/>
          <w:lang w:val="en-US" w:eastAsia="zh-CN" w:bidi="ar"/>
        </w:rPr>
        <w:t>    （3）符合以上加分政策的报考人员享受笔试加分待遇，加分不受笔试满分限制。曾通过享受政策待遇，被录（聘）为公务员或事业单位编内工作人员的，不再享受相应项目的加分。</w:t>
      </w:r>
      <w:r>
        <w:rPr>
          <w:rFonts w:hint="eastAsia" w:ascii="仿宋_GB2312" w:hAnsi="Arial" w:eastAsia="仿宋_GB2312" w:cs="仿宋_GB2312"/>
          <w:b/>
          <w:i w:val="0"/>
          <w:caps w:val="0"/>
          <w:color w:val="000000"/>
          <w:spacing w:val="0"/>
          <w:kern w:val="0"/>
          <w:sz w:val="32"/>
          <w:szCs w:val="32"/>
          <w:bdr w:val="none" w:color="auto" w:sz="0" w:space="0"/>
          <w:lang w:val="en-US" w:eastAsia="zh-CN" w:bidi="ar"/>
        </w:rPr>
        <w:t>加分仅限于笔试卷面分，免笔试人员在面试环节不享受加分。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3"/>
        <w:jc w:val="left"/>
      </w:pPr>
      <w:r>
        <w:rPr>
          <w:rFonts w:hint="eastAsia" w:ascii="仿宋_GB2312" w:hAnsi="Arial" w:eastAsia="仿宋_GB2312" w:cs="仿宋_GB2312"/>
          <w:b/>
          <w:i w:val="0"/>
          <w:caps w:val="0"/>
          <w:color w:val="000000"/>
          <w:spacing w:val="0"/>
          <w:kern w:val="0"/>
          <w:sz w:val="32"/>
          <w:szCs w:val="32"/>
          <w:bdr w:val="none" w:color="auto" w:sz="0" w:space="0"/>
          <w:lang w:val="en-US" w:eastAsia="zh-CN" w:bidi="ar"/>
        </w:rPr>
        <w:t>符合以上加分政策的报考人员须在网上报名时如实填报，并于网上报名期间向招聘单位提供相应的加分证明等材料（提交方式请与招聘单位联系人联系），否则视为放弃享受加分政策。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640"/>
        <w:jc w:val="left"/>
      </w:pPr>
      <w:r>
        <w:rPr>
          <w:rFonts w:hint="eastAsia" w:ascii="仿宋_GB2312" w:hAnsi="Arial" w:eastAsia="仿宋_GB2312" w:cs="仿宋_GB2312"/>
          <w:b w:val="0"/>
          <w:i w:val="0"/>
          <w:caps w:val="0"/>
          <w:color w:val="000000"/>
          <w:spacing w:val="0"/>
          <w:kern w:val="0"/>
          <w:sz w:val="32"/>
          <w:szCs w:val="32"/>
          <w:bdr w:val="none" w:color="auto" w:sz="0" w:space="0"/>
          <w:lang w:val="en-US" w:eastAsia="zh-CN" w:bidi="ar"/>
        </w:rPr>
        <w:t> ①符合加分政策并安置在厦门的退役士兵（含大学生退役士兵），可持身份证、退伍证前往厦门市民政局安置办开具证明（联系电话0592-2892062；安置在厦门市以外的，可由安置地县级及以上民政部门开具证明）。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pPr>
      <w:r>
        <w:rPr>
          <w:rFonts w:hint="eastAsia" w:ascii="仿宋_GB2312" w:hAnsi="Arial" w:eastAsia="仿宋_GB2312" w:cs="仿宋_GB2312"/>
          <w:b w:val="0"/>
          <w:i w:val="0"/>
          <w:caps w:val="0"/>
          <w:color w:val="000000"/>
          <w:spacing w:val="0"/>
          <w:kern w:val="0"/>
          <w:sz w:val="32"/>
          <w:szCs w:val="32"/>
          <w:bdr w:val="none" w:color="auto" w:sz="0" w:space="0"/>
          <w:lang w:val="en-US" w:eastAsia="zh-CN" w:bidi="ar"/>
        </w:rPr>
        <w:t>②服务基层毕业生提供以下材料：组织实施相应项目的机构出具的服务基层期满考核合格证书（或服务期满考核合格材料），福建户籍或福建生源证明材料。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640"/>
        <w:jc w:val="left"/>
      </w:pPr>
      <w:r>
        <w:rPr>
          <w:rFonts w:hint="default" w:ascii="仿宋" w:hAnsi="仿宋" w:eastAsia="仿宋" w:cs="仿宋"/>
          <w:b w:val="0"/>
          <w:i w:val="0"/>
          <w:caps w:val="0"/>
          <w:color w:val="000000"/>
          <w:spacing w:val="0"/>
          <w:kern w:val="0"/>
          <w:sz w:val="32"/>
          <w:szCs w:val="32"/>
          <w:bdr w:val="none" w:color="auto" w:sz="0" w:space="0"/>
          <w:lang w:val="en-US" w:eastAsia="zh-CN" w:bidi="ar"/>
        </w:rPr>
        <w:t>4.笔试成绩查询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pPr>
      <w:r>
        <w:rPr>
          <w:rFonts w:hint="default" w:ascii="仿宋" w:hAnsi="仿宋" w:eastAsia="仿宋" w:cs="仿宋"/>
          <w:b w:val="0"/>
          <w:i w:val="0"/>
          <w:caps w:val="0"/>
          <w:color w:val="000000"/>
          <w:spacing w:val="0"/>
          <w:kern w:val="0"/>
          <w:sz w:val="32"/>
          <w:szCs w:val="32"/>
          <w:bdr w:val="none" w:color="auto" w:sz="0" w:space="0"/>
          <w:lang w:val="en-US" w:eastAsia="zh-CN" w:bidi="ar"/>
        </w:rPr>
        <w:t>　　笔试成绩为笔试卷面分与各项加分之和。笔试成绩合格线为60分，届时报考人员可登录厦门市卫生事业单位招聘考试网（http://www.xmws.gov.cn）查询笔试成绩。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640"/>
        <w:jc w:val="left"/>
      </w:pPr>
      <w:r>
        <w:rPr>
          <w:rFonts w:hint="default" w:ascii="仿宋" w:hAnsi="仿宋" w:eastAsia="仿宋" w:cs="仿宋"/>
          <w:b w:val="0"/>
          <w:i w:val="0"/>
          <w:caps w:val="0"/>
          <w:color w:val="000000"/>
          <w:spacing w:val="0"/>
          <w:kern w:val="0"/>
          <w:sz w:val="32"/>
          <w:szCs w:val="32"/>
          <w:bdr w:val="none" w:color="auto" w:sz="0" w:space="0"/>
          <w:lang w:val="en-US" w:eastAsia="zh-CN" w:bidi="ar"/>
        </w:rPr>
        <w:t>(二) 资格复核</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644"/>
        <w:jc w:val="left"/>
      </w:pPr>
      <w:r>
        <w:rPr>
          <w:rFonts w:hint="default" w:ascii="仿宋" w:hAnsi="仿宋" w:eastAsia="仿宋" w:cs="仿宋"/>
          <w:b w:val="0"/>
          <w:i w:val="0"/>
          <w:caps w:val="0"/>
          <w:color w:val="000000"/>
          <w:spacing w:val="0"/>
          <w:kern w:val="0"/>
          <w:sz w:val="32"/>
          <w:szCs w:val="32"/>
          <w:bdr w:val="none" w:color="auto" w:sz="0" w:space="0"/>
          <w:lang w:val="en-US" w:eastAsia="zh-CN" w:bidi="ar"/>
        </w:rPr>
        <w:t>面试前，所有拟进入面试的人选均须参加由招考组织部门统一组织的资格条件复审。具体时间、地点等届时详见厦门市思明区人力资源和社会保障局网站(http://www.0592hr.gov.cn)。通过面试资格复核的考生现场领取《面试通知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640"/>
        <w:jc w:val="left"/>
      </w:pPr>
      <w:r>
        <w:rPr>
          <w:rFonts w:hint="default" w:ascii="仿宋" w:hAnsi="仿宋" w:eastAsia="仿宋" w:cs="仿宋"/>
          <w:b w:val="0"/>
          <w:i w:val="0"/>
          <w:caps w:val="0"/>
          <w:color w:val="000000"/>
          <w:spacing w:val="0"/>
          <w:kern w:val="0"/>
          <w:sz w:val="32"/>
          <w:szCs w:val="32"/>
          <w:bdr w:val="none" w:color="auto" w:sz="0" w:space="0"/>
          <w:lang w:val="en-US" w:eastAsia="zh-CN" w:bidi="ar"/>
        </w:rPr>
        <w:t>进入资格复核的人选应提供以下材料原件和复印件一式二份，并依序装订成册：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640"/>
        <w:jc w:val="left"/>
      </w:pPr>
      <w:r>
        <w:rPr>
          <w:rFonts w:hint="eastAsia" w:ascii="仿宋_GB2312" w:hAnsi="Arial" w:eastAsia="仿宋_GB2312" w:cs="仿宋_GB2312"/>
          <w:b w:val="0"/>
          <w:i w:val="0"/>
          <w:caps w:val="0"/>
          <w:color w:val="000000"/>
          <w:spacing w:val="0"/>
          <w:kern w:val="0"/>
          <w:sz w:val="32"/>
          <w:szCs w:val="32"/>
          <w:bdr w:val="none" w:color="auto" w:sz="0" w:space="0"/>
          <w:lang w:val="en-US" w:eastAsia="zh-CN" w:bidi="ar"/>
        </w:rPr>
        <w:t>1. 2016届毕业生：报名表、准考证、身份证、学历（位）证（未取证的全日制普教毕业研究生，可提供《就业推荐表》报名），以及岗位资格条件要求的其他材料。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640"/>
        <w:jc w:val="left"/>
      </w:pPr>
      <w:r>
        <w:rPr>
          <w:rFonts w:hint="default" w:ascii="仿宋" w:hAnsi="仿宋" w:eastAsia="仿宋" w:cs="仿宋"/>
          <w:b w:val="0"/>
          <w:i w:val="0"/>
          <w:caps w:val="0"/>
          <w:color w:val="000000"/>
          <w:spacing w:val="0"/>
          <w:kern w:val="0"/>
          <w:sz w:val="32"/>
          <w:szCs w:val="32"/>
          <w:bdr w:val="none" w:color="auto" w:sz="0" w:space="0"/>
          <w:lang w:val="en-US" w:eastAsia="zh-CN" w:bidi="ar"/>
        </w:rPr>
        <w:t>2.其他人员：报名表、准考证、个人简历、身份证、学历（位）证，以及岗位资格条件要求的其他材料。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640"/>
        <w:jc w:val="left"/>
      </w:pPr>
      <w:r>
        <w:rPr>
          <w:rFonts w:hint="default" w:ascii="仿宋" w:hAnsi="仿宋" w:eastAsia="仿宋" w:cs="仿宋"/>
          <w:b w:val="0"/>
          <w:i w:val="0"/>
          <w:caps w:val="0"/>
          <w:color w:val="000000"/>
          <w:spacing w:val="0"/>
          <w:kern w:val="0"/>
          <w:sz w:val="32"/>
          <w:szCs w:val="32"/>
          <w:bdr w:val="none" w:color="auto" w:sz="0" w:space="0"/>
          <w:lang w:val="en-US" w:eastAsia="zh-CN" w:bidi="ar"/>
        </w:rPr>
        <w:t>须提供学历（位）认证报告的，已完成认证的也请一并提交。</w:t>
      </w:r>
      <w:r>
        <w:rPr>
          <w:rFonts w:hint="eastAsia" w:ascii="仿宋_GB2312" w:hAnsi="Arial" w:eastAsia="仿宋_GB2312" w:cs="仿宋_GB2312"/>
          <w:b w:val="0"/>
          <w:i w:val="0"/>
          <w:caps w:val="0"/>
          <w:color w:val="000000"/>
          <w:spacing w:val="0"/>
          <w:kern w:val="0"/>
          <w:sz w:val="32"/>
          <w:szCs w:val="32"/>
          <w:bdr w:val="none" w:color="auto" w:sz="0" w:space="0"/>
          <w:lang w:val="en-US" w:eastAsia="zh-CN" w:bidi="ar"/>
        </w:rPr>
        <w:t>未完成认证的</w:t>
      </w:r>
      <w:r>
        <w:rPr>
          <w:rFonts w:hint="default" w:ascii="仿宋" w:hAnsi="仿宋" w:eastAsia="仿宋" w:cs="仿宋"/>
          <w:b w:val="0"/>
          <w:i w:val="0"/>
          <w:caps w:val="0"/>
          <w:color w:val="000000"/>
          <w:spacing w:val="0"/>
          <w:kern w:val="0"/>
          <w:sz w:val="32"/>
          <w:szCs w:val="32"/>
          <w:bdr w:val="none" w:color="auto" w:sz="0" w:space="0"/>
          <w:lang w:val="en-US" w:eastAsia="zh-CN" w:bidi="ar"/>
        </w:rPr>
        <w:t>详情请参阅本简章“其它事项”内容。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pPr>
      <w:r>
        <w:rPr>
          <w:rFonts w:hint="default" w:ascii="仿宋" w:hAnsi="仿宋" w:eastAsia="仿宋" w:cs="仿宋"/>
          <w:b w:val="0"/>
          <w:i w:val="0"/>
          <w:caps w:val="0"/>
          <w:color w:val="000000"/>
          <w:spacing w:val="0"/>
          <w:kern w:val="0"/>
          <w:sz w:val="32"/>
          <w:szCs w:val="32"/>
          <w:bdr w:val="none" w:color="auto" w:sz="0" w:space="0"/>
          <w:lang w:val="en-US" w:eastAsia="zh-CN" w:bidi="ar"/>
        </w:rPr>
        <w:t>　　（三）面试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640"/>
        <w:jc w:val="left"/>
      </w:pPr>
      <w:r>
        <w:rPr>
          <w:rFonts w:hint="default" w:ascii="仿宋" w:hAnsi="仿宋" w:eastAsia="仿宋" w:cs="仿宋"/>
          <w:b w:val="0"/>
          <w:i w:val="0"/>
          <w:caps w:val="0"/>
          <w:color w:val="000000"/>
          <w:spacing w:val="0"/>
          <w:kern w:val="0"/>
          <w:sz w:val="32"/>
          <w:szCs w:val="32"/>
          <w:bdr w:val="none" w:color="auto" w:sz="0" w:space="0"/>
          <w:lang w:val="en-US" w:eastAsia="zh-CN" w:bidi="ar"/>
        </w:rPr>
        <w:t>1.从笔试成绩达到合格线的报考人员中按岗位拟聘人数与面试人数1：3的比例，从高分至低分确定面试人选；不足1：3的按实际人数确定。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pPr>
      <w:r>
        <w:rPr>
          <w:rFonts w:hint="default" w:ascii="仿宋" w:hAnsi="仿宋" w:eastAsia="仿宋" w:cs="仿宋"/>
          <w:b w:val="0"/>
          <w:i w:val="0"/>
          <w:caps w:val="0"/>
          <w:color w:val="000000"/>
          <w:spacing w:val="0"/>
          <w:kern w:val="0"/>
          <w:sz w:val="32"/>
          <w:szCs w:val="32"/>
          <w:bdr w:val="none" w:color="auto" w:sz="0" w:space="0"/>
          <w:lang w:val="en-US" w:eastAsia="zh-CN" w:bidi="ar"/>
        </w:rPr>
        <w:t>　　面试满分为100分，合格线为60分；实际按岗位拟聘人数1:1或低于1:1比例参加面试的，面试合格成绩不得低于70分。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pPr>
      <w:r>
        <w:rPr>
          <w:rFonts w:hint="default" w:ascii="仿宋" w:hAnsi="仿宋" w:eastAsia="仿宋" w:cs="仿宋"/>
          <w:b w:val="0"/>
          <w:i w:val="0"/>
          <w:caps w:val="0"/>
          <w:color w:val="000000"/>
          <w:spacing w:val="0"/>
          <w:kern w:val="0"/>
          <w:sz w:val="32"/>
          <w:szCs w:val="32"/>
          <w:bdr w:val="none" w:color="auto" w:sz="0" w:space="0"/>
          <w:lang w:val="en-US" w:eastAsia="zh-CN" w:bidi="ar"/>
        </w:rPr>
        <w:t>　　2.面试主要测试报考人员的综合素质和专业技能，由面试评委进行当场打分，面试具体时间、地点等详见厦门市思明区人力资源和社会保障局网站(http://www.0592hr.gov.cn)考务信息通知。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645"/>
        <w:jc w:val="left"/>
      </w:pPr>
      <w:r>
        <w:rPr>
          <w:rFonts w:hint="default" w:ascii="仿宋" w:hAnsi="仿宋" w:eastAsia="仿宋" w:cs="仿宋"/>
          <w:b w:val="0"/>
          <w:i w:val="0"/>
          <w:caps w:val="0"/>
          <w:color w:val="000000"/>
          <w:spacing w:val="0"/>
          <w:kern w:val="0"/>
          <w:sz w:val="32"/>
          <w:szCs w:val="32"/>
          <w:bdr w:val="none" w:color="auto" w:sz="0" w:space="0"/>
          <w:lang w:val="en-US" w:eastAsia="zh-CN" w:bidi="ar"/>
        </w:rPr>
        <w:t>（四）笔试成绩、面试成绩分别乘以50%后相加折算成综合总分。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645"/>
        <w:jc w:val="left"/>
      </w:pPr>
      <w:r>
        <w:rPr>
          <w:rFonts w:hint="default" w:ascii="仿宋" w:hAnsi="仿宋" w:eastAsia="仿宋" w:cs="仿宋"/>
          <w:b w:val="0"/>
          <w:i w:val="0"/>
          <w:caps w:val="0"/>
          <w:color w:val="000000"/>
          <w:spacing w:val="0"/>
          <w:kern w:val="0"/>
          <w:sz w:val="32"/>
          <w:szCs w:val="32"/>
          <w:bdr w:val="none" w:color="auto" w:sz="0" w:space="0"/>
          <w:lang w:val="en-US" w:eastAsia="zh-CN" w:bidi="ar"/>
        </w:rPr>
        <w:t>笔试成绩、面试成绩、综合总分均采用四舍五入方法取小数点后2位。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pPr>
      <w:r>
        <w:rPr>
          <w:rFonts w:hint="default" w:ascii="仿宋" w:hAnsi="仿宋" w:eastAsia="仿宋" w:cs="仿宋"/>
          <w:b/>
          <w:i w:val="0"/>
          <w:caps w:val="0"/>
          <w:color w:val="000000"/>
          <w:spacing w:val="0"/>
          <w:kern w:val="0"/>
          <w:sz w:val="32"/>
          <w:szCs w:val="32"/>
          <w:bdr w:val="none" w:color="auto" w:sz="0" w:space="0"/>
          <w:lang w:val="en-US" w:eastAsia="zh-CN" w:bidi="ar"/>
        </w:rPr>
        <w:t>　　五、体检与考核</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pPr>
      <w:r>
        <w:rPr>
          <w:rFonts w:hint="default" w:ascii="仿宋" w:hAnsi="仿宋" w:eastAsia="仿宋" w:cs="仿宋"/>
          <w:b w:val="0"/>
          <w:i w:val="0"/>
          <w:caps w:val="0"/>
          <w:color w:val="000000"/>
          <w:spacing w:val="0"/>
          <w:kern w:val="0"/>
          <w:sz w:val="32"/>
          <w:szCs w:val="32"/>
          <w:bdr w:val="none" w:color="auto" w:sz="0" w:space="0"/>
          <w:lang w:val="en-US" w:eastAsia="zh-CN" w:bidi="ar"/>
        </w:rPr>
        <w:t>　　（一）体检和考核人选从笔试、面试成绩均合格者中，根据综合总分排名顺序，按与岗位拟招聘人数1:1的比例从高分至低分确定。综合总分相同者，取笔试成绩较高者进入体检和考核；如果依然相同，由面试组织部门组织他们重新进行面试，以重新面试成绩较高者进入体检和考核。</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640"/>
        <w:jc w:val="left"/>
      </w:pPr>
      <w:r>
        <w:rPr>
          <w:rFonts w:hint="default" w:ascii="仿宋" w:hAnsi="仿宋" w:eastAsia="仿宋" w:cs="仿宋"/>
          <w:b w:val="0"/>
          <w:i w:val="0"/>
          <w:caps w:val="0"/>
          <w:color w:val="000000"/>
          <w:spacing w:val="0"/>
          <w:kern w:val="0"/>
          <w:sz w:val="32"/>
          <w:szCs w:val="32"/>
          <w:bdr w:val="none" w:color="auto" w:sz="0" w:space="0"/>
          <w:lang w:val="en-US" w:eastAsia="zh-CN" w:bidi="ar"/>
        </w:rPr>
        <w:t>（二）体检。参加体检人员须携带本人身份证由思明区教育局组织到指定的医院集中体检。体检人员应按时参加体检，不按时参加体检者，视为放弃资格。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640"/>
        <w:jc w:val="left"/>
      </w:pPr>
      <w:r>
        <w:rPr>
          <w:rFonts w:hint="default" w:ascii="仿宋" w:hAnsi="仿宋" w:eastAsia="仿宋" w:cs="仿宋"/>
          <w:b w:val="0"/>
          <w:i w:val="0"/>
          <w:caps w:val="0"/>
          <w:color w:val="000000"/>
          <w:spacing w:val="0"/>
          <w:kern w:val="0"/>
          <w:sz w:val="32"/>
          <w:szCs w:val="32"/>
          <w:bdr w:val="none" w:color="auto" w:sz="0" w:space="0"/>
          <w:lang w:val="en-US" w:eastAsia="zh-CN" w:bidi="ar"/>
        </w:rPr>
        <w:t>对心率、视力、听力、血压等项目达不到体检合格标准的，安排当日复检；对边缘性心脏杂音、病理性心电图、病理性杂音、频发早搏（心电图证实）等项目达不到体检合格标准的，安排当场复检。体检结果由思明区教育局通知。考生对非当场复检或非当日复检的体检项目结果有疑问时，可以在接到体检结论的7日内提出复检申请，由思明区组织人社部门另行指定医院复检一次，以复检的结果为准。复检时不得告知复检项目。自行体检的结果一律无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640"/>
        <w:jc w:val="left"/>
      </w:pPr>
      <w:r>
        <w:rPr>
          <w:rFonts w:hint="default" w:ascii="仿宋" w:hAnsi="仿宋" w:eastAsia="仿宋" w:cs="仿宋"/>
          <w:b w:val="0"/>
          <w:i w:val="0"/>
          <w:caps w:val="0"/>
          <w:color w:val="000000"/>
          <w:spacing w:val="0"/>
          <w:kern w:val="0"/>
          <w:sz w:val="32"/>
          <w:szCs w:val="32"/>
          <w:bdr w:val="none" w:color="auto" w:sz="0" w:space="0"/>
          <w:lang w:val="en-US" w:eastAsia="zh-CN" w:bidi="ar"/>
        </w:rPr>
        <w:t>女性报考者因怀孕需申请延期体检的，应提供怀孕的医学证明并与思明区教育局约定延缓体检的最长期限。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640"/>
        <w:jc w:val="left"/>
      </w:pPr>
      <w:r>
        <w:rPr>
          <w:rFonts w:hint="default" w:ascii="仿宋" w:hAnsi="仿宋" w:eastAsia="仿宋" w:cs="仿宋"/>
          <w:b w:val="0"/>
          <w:i w:val="0"/>
          <w:caps w:val="0"/>
          <w:color w:val="000000"/>
          <w:spacing w:val="0"/>
          <w:kern w:val="0"/>
          <w:sz w:val="32"/>
          <w:szCs w:val="32"/>
          <w:bdr w:val="none" w:color="auto" w:sz="0" w:space="0"/>
          <w:lang w:val="en-US" w:eastAsia="zh-CN" w:bidi="ar"/>
        </w:rPr>
        <w:t>本次招聘体检参照《公务员录用体检通用标准（试行）》和《公务员录用体检操作手册（试行）》和《关于修订〈公务员录用体检通用标准（试行）〉及〈公务员录用体检操作手册（试行）〉的通知》（人社部发〔2010〕19号）等文件的要求,具体检测方法由体检医院结合实际确定。体检费用个人自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pPr>
      <w:r>
        <w:rPr>
          <w:rFonts w:hint="default" w:ascii="仿宋" w:hAnsi="仿宋" w:eastAsia="仿宋" w:cs="仿宋"/>
          <w:b w:val="0"/>
          <w:i w:val="0"/>
          <w:caps w:val="0"/>
          <w:color w:val="000000"/>
          <w:spacing w:val="0"/>
          <w:kern w:val="0"/>
          <w:sz w:val="32"/>
          <w:szCs w:val="32"/>
          <w:bdr w:val="none" w:color="auto" w:sz="0" w:space="0"/>
          <w:lang w:val="en-US" w:eastAsia="zh-CN" w:bidi="ar"/>
        </w:rPr>
        <w:t>　　（三）考核。对体检合格的报考人员，由思明区各招聘学校单位或思明区教育局组织对其政治思想、道德品质、遵纪守法、廉洁自律、能力素质、工作态度、学习及工作表现以及是否需要回避等进行考核，并对报考人员资格条件再次进行审核。</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pPr>
      <w:r>
        <w:rPr>
          <w:rFonts w:hint="default" w:ascii="仿宋" w:hAnsi="仿宋" w:eastAsia="仿宋" w:cs="仿宋"/>
          <w:b w:val="0"/>
          <w:i w:val="0"/>
          <w:caps w:val="0"/>
          <w:color w:val="000000"/>
          <w:spacing w:val="0"/>
          <w:kern w:val="0"/>
          <w:sz w:val="32"/>
          <w:szCs w:val="32"/>
          <w:bdr w:val="none" w:color="auto" w:sz="0" w:space="0"/>
          <w:lang w:val="en-US" w:eastAsia="zh-CN" w:bidi="ar"/>
        </w:rPr>
        <w:t>（四）</w:t>
      </w:r>
      <w:r>
        <w:rPr>
          <w:rFonts w:hint="eastAsia" w:ascii="仿宋_GB2312" w:hAnsi="Arial" w:eastAsia="仿宋_GB2312" w:cs="仿宋_GB2312"/>
          <w:b w:val="0"/>
          <w:i w:val="0"/>
          <w:caps w:val="0"/>
          <w:color w:val="000000"/>
          <w:spacing w:val="0"/>
          <w:kern w:val="0"/>
          <w:sz w:val="32"/>
          <w:szCs w:val="32"/>
          <w:bdr w:val="none" w:color="auto" w:sz="0" w:space="0"/>
          <w:lang w:val="en-US" w:eastAsia="zh-CN" w:bidi="ar"/>
        </w:rPr>
        <w:t>在面试后、办理人员调动或重新录用或毕业生接收或报到等就业手续前，因体检或考核不合格的，或报考人员放弃体检或考核资格的，或因故退出的，或因故被取消聘用资格的，由招聘学校和思明区教育局决定是否从本岗位笔试、面试成绩均达到合格线以上人员中按综合总分排名依次递补（每个岗位仅递补一次，拟递补人员自动放弃递补资格或其他原因未能实施递补的，均不再顺延递补）。需要递补的，由招聘学校和思明区教育局提出并报思明区组织人社部门批准。聘用人员已进入办理人员调动或重新录用或毕业生接收或报到等就业手续的，其放弃或被取消聘用资格等情形出现的名额空缺一律不再递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643"/>
        <w:jc w:val="left"/>
      </w:pPr>
      <w:r>
        <w:rPr>
          <w:rFonts w:hint="default" w:ascii="仿宋" w:hAnsi="仿宋" w:eastAsia="仿宋" w:cs="仿宋"/>
          <w:b/>
          <w:i w:val="0"/>
          <w:caps w:val="0"/>
          <w:color w:val="000000"/>
          <w:spacing w:val="0"/>
          <w:kern w:val="0"/>
          <w:sz w:val="32"/>
          <w:szCs w:val="32"/>
          <w:bdr w:val="none" w:color="auto" w:sz="0" w:space="0"/>
          <w:lang w:val="en-US" w:eastAsia="zh-CN" w:bidi="ar"/>
        </w:rPr>
        <w:t>六、办理聘用手续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pPr>
      <w:r>
        <w:rPr>
          <w:rFonts w:hint="default" w:ascii="仿宋" w:hAnsi="仿宋" w:eastAsia="仿宋" w:cs="仿宋"/>
          <w:b w:val="0"/>
          <w:i w:val="0"/>
          <w:caps w:val="0"/>
          <w:color w:val="000000"/>
          <w:spacing w:val="0"/>
          <w:kern w:val="0"/>
          <w:sz w:val="32"/>
          <w:szCs w:val="32"/>
          <w:bdr w:val="none" w:color="auto" w:sz="0" w:space="0"/>
          <w:lang w:val="en-US" w:eastAsia="zh-CN" w:bidi="ar"/>
        </w:rPr>
        <w:t>　　（一）根据岗位要求以及考试、体检、考核结果，确定拟聘用人员名单，并在厦门市思明区政府网（http://www.siming.gov.cn）和厦门市思明区人力资源和社会保障局网站(http://www.0592hr.gov.cn)公示7个工作日。公示内容包括招聘学校名称、招聘岗位以及拟聘人员基本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59"/>
        <w:jc w:val="left"/>
      </w:pPr>
      <w:r>
        <w:rPr>
          <w:rFonts w:hint="default" w:ascii="仿宋" w:hAnsi="仿宋" w:eastAsia="仿宋" w:cs="仿宋"/>
          <w:b w:val="0"/>
          <w:i w:val="0"/>
          <w:caps w:val="0"/>
          <w:color w:val="000000"/>
          <w:spacing w:val="0"/>
          <w:kern w:val="0"/>
          <w:sz w:val="32"/>
          <w:szCs w:val="32"/>
          <w:bdr w:val="none" w:color="auto" w:sz="0" w:space="0"/>
          <w:lang w:val="en-US" w:eastAsia="zh-CN" w:bidi="ar"/>
        </w:rPr>
        <w:t>（二）公示结果无异议，由思明区教育局报思明区人力资源和社会保障局（以下简称思明区人社局）核实不影响聘用的，拟聘人员应于公示期满后3个月内提供办理聘用手续所需的材料（含个人人事档案），情况特殊的，与思明区教育局协商同意，由思明区人社局报厦门市人社局核准，可在书面承诺后适当延长材料提交时限，但延长时限原则上不超过2个月。因参加住院医师规范化培训，考生已预知在办理聘用手续后无法按时到岗的，考生应当主动提出放弃聘用资格，或征得用人单位同意，双方约定上岗的时间和方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59"/>
        <w:jc w:val="left"/>
      </w:pPr>
      <w:r>
        <w:rPr>
          <w:rFonts w:hint="default" w:ascii="仿宋" w:hAnsi="仿宋" w:eastAsia="仿宋" w:cs="仿宋"/>
          <w:b w:val="0"/>
          <w:i w:val="0"/>
          <w:caps w:val="0"/>
          <w:color w:val="000000"/>
          <w:spacing w:val="0"/>
          <w:kern w:val="0"/>
          <w:sz w:val="32"/>
          <w:szCs w:val="32"/>
          <w:bdr w:val="none" w:color="auto" w:sz="0" w:space="0"/>
          <w:lang w:val="en-US" w:eastAsia="zh-CN" w:bidi="ar"/>
        </w:rPr>
        <w:t>（三）用人单位对拟聘人员的聘用须按照事业单位岗位设置管理原则、根据本单位发布的招聘岗位进行聘任。如用人单位的拟聘岗位数量不足或拟聘人员不具备相应岗位聘任资格条件的，可实行高职低聘。在省外或中央各部委所属企事业单位取得专业技术职务后（含军队转业技术干部）调入本市的专业技术人员，其专业技术职务任职资格须经本市相应职改部门确认后方可进行岗位聘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640"/>
        <w:jc w:val="left"/>
      </w:pPr>
      <w:r>
        <w:rPr>
          <w:rFonts w:hint="default" w:ascii="仿宋" w:hAnsi="仿宋" w:eastAsia="仿宋" w:cs="仿宋"/>
          <w:b w:val="0"/>
          <w:i w:val="0"/>
          <w:caps w:val="0"/>
          <w:color w:val="000000"/>
          <w:spacing w:val="0"/>
          <w:kern w:val="0"/>
          <w:sz w:val="32"/>
          <w:szCs w:val="32"/>
          <w:bdr w:val="none" w:color="auto" w:sz="0" w:space="0"/>
          <w:lang w:val="en-US" w:eastAsia="zh-CN" w:bidi="ar"/>
        </w:rPr>
        <w:t>（四）拟聘人员办理就业手续后，用人单位应依据《事业单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pPr>
      <w:r>
        <w:rPr>
          <w:rFonts w:hint="default" w:ascii="仿宋" w:hAnsi="仿宋" w:eastAsia="仿宋" w:cs="仿宋"/>
          <w:b w:val="0"/>
          <w:i w:val="0"/>
          <w:caps w:val="0"/>
          <w:color w:val="000000"/>
          <w:spacing w:val="0"/>
          <w:kern w:val="0"/>
          <w:sz w:val="32"/>
          <w:szCs w:val="32"/>
          <w:bdr w:val="none" w:color="auto" w:sz="0" w:space="0"/>
          <w:lang w:val="en-US" w:eastAsia="zh-CN" w:bidi="ar"/>
        </w:rPr>
        <w:t>位人事管理条例》、《厦门市事业单位聘用制暂行规定》与拟聘人员签订聘用合同。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660"/>
        <w:jc w:val="left"/>
      </w:pPr>
      <w:r>
        <w:rPr>
          <w:rFonts w:hint="default" w:ascii="仿宋" w:hAnsi="仿宋" w:eastAsia="仿宋" w:cs="仿宋"/>
          <w:b w:val="0"/>
          <w:i w:val="0"/>
          <w:caps w:val="0"/>
          <w:color w:val="000000"/>
          <w:spacing w:val="0"/>
          <w:kern w:val="0"/>
          <w:sz w:val="32"/>
          <w:szCs w:val="32"/>
          <w:bdr w:val="none" w:color="auto" w:sz="0" w:space="0"/>
          <w:lang w:val="en-US" w:eastAsia="zh-CN" w:bidi="ar"/>
        </w:rPr>
        <w:t>聘用人员的人员身份以及工龄、工资、养老保险等待遇由思明区教育局查阅个人人事档案后，依据厦门市有关规定认定。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pPr>
      <w:r>
        <w:rPr>
          <w:rFonts w:hint="default" w:ascii="仿宋" w:hAnsi="仿宋" w:eastAsia="仿宋" w:cs="仿宋"/>
          <w:b/>
          <w:i w:val="0"/>
          <w:caps w:val="0"/>
          <w:color w:val="000000"/>
          <w:spacing w:val="0"/>
          <w:kern w:val="0"/>
          <w:sz w:val="32"/>
          <w:szCs w:val="32"/>
          <w:bdr w:val="none" w:color="auto" w:sz="0" w:space="0"/>
          <w:lang w:val="en-US" w:eastAsia="zh-CN" w:bidi="ar"/>
        </w:rPr>
        <w:t>　　七、其它事项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640"/>
        <w:jc w:val="left"/>
      </w:pPr>
      <w:r>
        <w:rPr>
          <w:rFonts w:hint="default" w:ascii="仿宋" w:hAnsi="仿宋" w:eastAsia="仿宋" w:cs="仿宋"/>
          <w:b w:val="0"/>
          <w:i w:val="0"/>
          <w:caps w:val="0"/>
          <w:color w:val="000000"/>
          <w:spacing w:val="0"/>
          <w:kern w:val="0"/>
          <w:sz w:val="32"/>
          <w:szCs w:val="32"/>
          <w:bdr w:val="none" w:color="auto" w:sz="0" w:space="0"/>
          <w:lang w:val="en-US" w:eastAsia="zh-CN" w:bidi="ar"/>
        </w:rPr>
        <w:t>（一）年龄、工作经历（经验）、户籍、资格证书的资历要求计算到报名截止日（2016年9月29日）。年限按足年足月足日累计。如：最高年龄要求35岁是指1981年9月29日（含）之后出生的人员。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640"/>
        <w:jc w:val="left"/>
      </w:pPr>
      <w:r>
        <w:rPr>
          <w:rFonts w:hint="default" w:ascii="仿宋" w:hAnsi="仿宋" w:eastAsia="仿宋" w:cs="仿宋"/>
          <w:b w:val="0"/>
          <w:i w:val="0"/>
          <w:caps w:val="0"/>
          <w:color w:val="000000"/>
          <w:spacing w:val="0"/>
          <w:kern w:val="0"/>
          <w:sz w:val="32"/>
          <w:szCs w:val="32"/>
          <w:bdr w:val="none" w:color="auto" w:sz="0" w:space="0"/>
          <w:lang w:val="en-US" w:eastAsia="zh-CN" w:bidi="ar"/>
        </w:rPr>
        <w:t>已通过考试但未取得岗位资格条件要求的资格证书的，须在面试前资格复核时，提供有效的成绩单及是否通过考试的结论。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640"/>
        <w:jc w:val="left"/>
      </w:pPr>
      <w:r>
        <w:rPr>
          <w:rFonts w:hint="default" w:ascii="仿宋" w:hAnsi="仿宋" w:eastAsia="仿宋" w:cs="仿宋"/>
          <w:b w:val="0"/>
          <w:i w:val="0"/>
          <w:caps w:val="0"/>
          <w:color w:val="000000"/>
          <w:spacing w:val="0"/>
          <w:kern w:val="0"/>
          <w:sz w:val="32"/>
          <w:szCs w:val="32"/>
          <w:bdr w:val="none" w:color="auto" w:sz="0" w:space="0"/>
          <w:lang w:val="en-US" w:eastAsia="zh-CN" w:bidi="ar"/>
        </w:rPr>
        <w:t>（二）此次招聘考试使用《福建省机关事业单位招考专业指导目录（2016年）》（以下简称《专业指导目录》）进行专业条件的设置和审核。报考者报名时要如实填写（只字不差）所学专业，全日制普通教育学历所学专业以毕业证书上注明的专业为准，非全日制普通教育学历和境外学历（位）（含与境外院校联合办学由境外院校颁发证书，下同）所学专业以教育部学历（位）认证部门（专指全国高等学校学生信息咨询与就业指导中心、教育部学位与研究生教育发展中心、教育部留学服务中心，下同）出具的学历（位）认证报告或证明材料上注明的为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660"/>
        <w:jc w:val="left"/>
      </w:pPr>
      <w:r>
        <w:rPr>
          <w:rFonts w:hint="default" w:ascii="仿宋" w:hAnsi="仿宋" w:eastAsia="仿宋" w:cs="仿宋"/>
          <w:b w:val="0"/>
          <w:i w:val="0"/>
          <w:caps w:val="0"/>
          <w:color w:val="000000"/>
          <w:spacing w:val="0"/>
          <w:kern w:val="0"/>
          <w:sz w:val="32"/>
          <w:szCs w:val="32"/>
          <w:bdr w:val="none" w:color="auto" w:sz="0" w:space="0"/>
          <w:lang w:val="en-US" w:eastAsia="zh-CN" w:bidi="ar"/>
        </w:rPr>
        <w:t>将专业条件设置为“××类”的招聘岗位，报考者所学专业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pPr>
      <w:r>
        <w:rPr>
          <w:rFonts w:hint="default" w:ascii="仿宋" w:hAnsi="仿宋" w:eastAsia="仿宋" w:cs="仿宋"/>
          <w:b w:val="0"/>
          <w:i w:val="0"/>
          <w:caps w:val="0"/>
          <w:color w:val="000000"/>
          <w:spacing w:val="0"/>
          <w:kern w:val="0"/>
          <w:sz w:val="32"/>
          <w:szCs w:val="32"/>
          <w:bdr w:val="none" w:color="auto" w:sz="0" w:space="0"/>
          <w:lang w:val="en-US" w:eastAsia="zh-CN" w:bidi="ar"/>
        </w:rPr>
        <w:t>须符合《专业指导目录》中“××类”下所列专业。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660"/>
        <w:jc w:val="left"/>
      </w:pPr>
      <w:r>
        <w:rPr>
          <w:rFonts w:hint="default" w:ascii="仿宋" w:hAnsi="仿宋" w:eastAsia="仿宋" w:cs="仿宋"/>
          <w:b w:val="0"/>
          <w:i w:val="0"/>
          <w:caps w:val="0"/>
          <w:color w:val="000000"/>
          <w:spacing w:val="0"/>
          <w:kern w:val="0"/>
          <w:sz w:val="32"/>
          <w:szCs w:val="32"/>
          <w:bdr w:val="none" w:color="auto" w:sz="0" w:space="0"/>
          <w:lang w:val="en-US" w:eastAsia="zh-CN" w:bidi="ar"/>
        </w:rPr>
        <w:t>如考生以非普通教育学历报考的，“医”类岗位须取得与岗位相符的执业助理医师及以上医师资格或主管部门出具的成绩单及是否通过考试的结论，“药、护、技”三类岗位须取得与岗位相符的卫生专业技术初级及以上职务任职资格证书或主管部门出具的成绩单及是否通过考试的结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645"/>
        <w:jc w:val="left"/>
      </w:pPr>
      <w:r>
        <w:rPr>
          <w:rFonts w:hint="default" w:ascii="仿宋" w:hAnsi="仿宋" w:eastAsia="仿宋" w:cs="仿宋"/>
          <w:b w:val="0"/>
          <w:i w:val="0"/>
          <w:caps w:val="0"/>
          <w:color w:val="000000"/>
          <w:spacing w:val="0"/>
          <w:kern w:val="0"/>
          <w:sz w:val="32"/>
          <w:szCs w:val="32"/>
          <w:bdr w:val="none" w:color="auto" w:sz="0" w:space="0"/>
          <w:lang w:val="en-US" w:eastAsia="zh-CN" w:bidi="ar"/>
        </w:rPr>
        <w:t>（三）全日制普通教育2016届毕业</w:t>
      </w:r>
      <w:r>
        <w:rPr>
          <w:rFonts w:hint="eastAsia" w:ascii="仿宋_GB2312" w:hAnsi="Arial" w:eastAsia="仿宋_GB2312" w:cs="仿宋_GB2312"/>
          <w:b w:val="0"/>
          <w:i w:val="0"/>
          <w:caps w:val="0"/>
          <w:color w:val="000000"/>
          <w:spacing w:val="0"/>
          <w:kern w:val="0"/>
          <w:sz w:val="32"/>
          <w:szCs w:val="32"/>
          <w:bdr w:val="none" w:color="auto" w:sz="0" w:space="0"/>
          <w:lang w:val="en-US" w:eastAsia="zh-CN" w:bidi="ar"/>
        </w:rPr>
        <w:t>研究</w:t>
      </w:r>
      <w:r>
        <w:rPr>
          <w:rFonts w:hint="default" w:ascii="仿宋" w:hAnsi="仿宋" w:eastAsia="仿宋" w:cs="仿宋"/>
          <w:b w:val="0"/>
          <w:i w:val="0"/>
          <w:caps w:val="0"/>
          <w:color w:val="000000"/>
          <w:spacing w:val="0"/>
          <w:kern w:val="0"/>
          <w:sz w:val="32"/>
          <w:szCs w:val="32"/>
          <w:bdr w:val="none" w:color="auto" w:sz="0" w:space="0"/>
          <w:lang w:val="en-US" w:eastAsia="zh-CN" w:bidi="ar"/>
        </w:rPr>
        <w:t>生可持学校出具的《就业推荐表》报名，</w:t>
      </w:r>
      <w:r>
        <w:rPr>
          <w:rFonts w:hint="eastAsia" w:ascii="仿宋_GB2312" w:hAnsi="Arial" w:eastAsia="仿宋_GB2312" w:cs="仿宋_GB2312"/>
          <w:b w:val="0"/>
          <w:i w:val="0"/>
          <w:caps w:val="0"/>
          <w:color w:val="000000"/>
          <w:spacing w:val="0"/>
          <w:kern w:val="0"/>
          <w:sz w:val="32"/>
          <w:szCs w:val="32"/>
          <w:bdr w:val="none" w:color="auto" w:sz="0" w:space="0"/>
          <w:lang w:val="en-US" w:eastAsia="zh-CN" w:bidi="ar"/>
        </w:rPr>
        <w:t>但须于2016年12月31日前取得并提供学历（位）证书，否则取消聘用资格。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640"/>
        <w:jc w:val="left"/>
      </w:pPr>
      <w:r>
        <w:rPr>
          <w:rFonts w:hint="default" w:ascii="仿宋" w:hAnsi="仿宋" w:eastAsia="仿宋" w:cs="仿宋"/>
          <w:b w:val="0"/>
          <w:i w:val="0"/>
          <w:caps w:val="0"/>
          <w:color w:val="000000"/>
          <w:spacing w:val="0"/>
          <w:kern w:val="0"/>
          <w:sz w:val="32"/>
          <w:szCs w:val="32"/>
          <w:bdr w:val="none" w:color="auto" w:sz="0" w:space="0"/>
          <w:lang w:val="en-US" w:eastAsia="zh-CN" w:bidi="ar"/>
        </w:rPr>
        <w:t>（四）岗位资格条件要求的学历(位)须是国民教育学历(位)，且均为岗位所要求的专业对应的学历(位)及以上学历(位)。但如果已符合岗位资格条件中最低学历（位）要求而持有岗位专业要求的同级或更高级学历（位）的，也可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r>
        <w:rPr>
          <w:rFonts w:hint="default" w:ascii="仿宋" w:hAnsi="仿宋" w:eastAsia="仿宋" w:cs="仿宋"/>
          <w:b w:val="0"/>
          <w:i w:val="0"/>
          <w:caps w:val="0"/>
          <w:color w:val="000000"/>
          <w:spacing w:val="0"/>
          <w:sz w:val="32"/>
          <w:szCs w:val="32"/>
          <w:bdr w:val="none" w:color="auto" w:sz="0" w:space="0"/>
          <w:lang w:val="en-US"/>
        </w:rPr>
        <w:t>    </w:t>
      </w:r>
      <w:r>
        <w:rPr>
          <w:rFonts w:hint="default" w:ascii="仿宋" w:hAnsi="仿宋" w:eastAsia="仿宋" w:cs="仿宋"/>
          <w:b w:val="0"/>
          <w:i w:val="0"/>
          <w:caps w:val="0"/>
          <w:color w:val="000000"/>
          <w:spacing w:val="0"/>
          <w:sz w:val="32"/>
          <w:szCs w:val="32"/>
          <w:bdr w:val="none" w:color="auto" w:sz="0" w:space="0"/>
        </w:rPr>
        <w:t>（五）持下述学历（位）报考人员应于面试资格复核时提供书面认证报告或可进行学历学位认证查询，具体如下：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27"/>
      </w:pPr>
      <w:r>
        <w:rPr>
          <w:rFonts w:hint="default" w:ascii="仿宋" w:hAnsi="仿宋" w:eastAsia="仿宋" w:cs="仿宋"/>
          <w:b w:val="0"/>
          <w:i w:val="0"/>
          <w:caps w:val="0"/>
          <w:color w:val="000000"/>
          <w:spacing w:val="0"/>
          <w:sz w:val="32"/>
          <w:szCs w:val="32"/>
          <w:bdr w:val="none" w:color="auto" w:sz="0" w:space="0"/>
          <w:lang w:val="en-US"/>
        </w:rPr>
        <w:t>1</w:t>
      </w:r>
      <w:r>
        <w:rPr>
          <w:rFonts w:hint="default" w:ascii="仿宋" w:hAnsi="仿宋" w:eastAsia="仿宋" w:cs="仿宋"/>
          <w:b w:val="0"/>
          <w:i w:val="0"/>
          <w:caps w:val="0"/>
          <w:color w:val="000000"/>
          <w:spacing w:val="0"/>
          <w:sz w:val="32"/>
          <w:szCs w:val="32"/>
          <w:bdr w:val="none" w:color="auto" w:sz="0" w:space="0"/>
        </w:rPr>
        <w:t>、持香港、澳门、台湾地区或国外学历（位）报考的，需提供教育部留学服务中心出具的《香港、澳门特别行政区学历学位认证书》、《台湾地区学历学位认证书》、《国外学历学位认证书》、《中外合作办学国外学历学位认证书》或教育部留学服务中心出具的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640"/>
      </w:pPr>
      <w:r>
        <w:rPr>
          <w:rFonts w:hint="default" w:ascii="仿宋" w:hAnsi="仿宋" w:eastAsia="仿宋" w:cs="仿宋"/>
          <w:b w:val="0"/>
          <w:i w:val="0"/>
          <w:caps w:val="0"/>
          <w:color w:val="000000"/>
          <w:spacing w:val="0"/>
          <w:sz w:val="32"/>
          <w:szCs w:val="32"/>
          <w:bdr w:val="none" w:color="auto" w:sz="0" w:space="0"/>
          <w:lang w:val="en-US"/>
        </w:rPr>
        <w:t>2</w:t>
      </w:r>
      <w:r>
        <w:rPr>
          <w:rFonts w:hint="default" w:ascii="仿宋" w:hAnsi="仿宋" w:eastAsia="仿宋" w:cs="仿宋"/>
          <w:b w:val="0"/>
          <w:i w:val="0"/>
          <w:caps w:val="0"/>
          <w:color w:val="000000"/>
          <w:spacing w:val="0"/>
          <w:sz w:val="32"/>
          <w:szCs w:val="32"/>
          <w:bdr w:val="none" w:color="auto" w:sz="0" w:space="0"/>
        </w:rPr>
        <w:t>、持非全日制普通教育学历（位）报考者的学历必须在中国高等教育学生信息网（简称学信网，</w:t>
      </w:r>
      <w:r>
        <w:rPr>
          <w:rFonts w:hint="default" w:ascii="仿宋" w:hAnsi="仿宋" w:eastAsia="仿宋" w:cs="仿宋"/>
          <w:b w:val="0"/>
          <w:i w:val="0"/>
          <w:caps w:val="0"/>
          <w:color w:val="000000"/>
          <w:spacing w:val="0"/>
          <w:sz w:val="32"/>
          <w:szCs w:val="32"/>
          <w:u w:val="none"/>
          <w:bdr w:val="none" w:color="auto" w:sz="0" w:space="0"/>
          <w:lang w:val="en-US"/>
        </w:rPr>
        <w:fldChar w:fldCharType="begin"/>
      </w:r>
      <w:r>
        <w:rPr>
          <w:rFonts w:hint="default" w:ascii="仿宋" w:hAnsi="仿宋" w:eastAsia="仿宋" w:cs="仿宋"/>
          <w:b w:val="0"/>
          <w:i w:val="0"/>
          <w:caps w:val="0"/>
          <w:color w:val="000000"/>
          <w:spacing w:val="0"/>
          <w:sz w:val="32"/>
          <w:szCs w:val="32"/>
          <w:u w:val="none"/>
          <w:bdr w:val="none" w:color="auto" w:sz="0" w:space="0"/>
          <w:lang w:val="en-US"/>
        </w:rPr>
        <w:instrText xml:space="preserve"> HYPERLINK "http://www.chsi.com.cn/" </w:instrText>
      </w:r>
      <w:r>
        <w:rPr>
          <w:rFonts w:hint="default" w:ascii="仿宋" w:hAnsi="仿宋" w:eastAsia="仿宋" w:cs="仿宋"/>
          <w:b w:val="0"/>
          <w:i w:val="0"/>
          <w:caps w:val="0"/>
          <w:color w:val="000000"/>
          <w:spacing w:val="0"/>
          <w:sz w:val="32"/>
          <w:szCs w:val="32"/>
          <w:u w:val="none"/>
          <w:bdr w:val="none" w:color="auto" w:sz="0" w:space="0"/>
          <w:lang w:val="en-US"/>
        </w:rPr>
        <w:fldChar w:fldCharType="separate"/>
      </w:r>
      <w:r>
        <w:rPr>
          <w:rStyle w:val="6"/>
          <w:rFonts w:hint="default" w:ascii="仿宋" w:hAnsi="仿宋" w:eastAsia="仿宋" w:cs="仿宋"/>
          <w:b w:val="0"/>
          <w:i w:val="0"/>
          <w:caps w:val="0"/>
          <w:color w:val="auto"/>
          <w:spacing w:val="0"/>
          <w:sz w:val="32"/>
          <w:szCs w:val="32"/>
          <w:u w:val="none"/>
          <w:bdr w:val="none" w:color="auto" w:sz="0" w:space="0"/>
          <w:lang w:val="en-US"/>
        </w:rPr>
        <w:t>http://www.chsi.com.cn/</w:t>
      </w:r>
      <w:r>
        <w:rPr>
          <w:rFonts w:hint="default" w:ascii="仿宋" w:hAnsi="仿宋" w:eastAsia="仿宋" w:cs="仿宋"/>
          <w:b w:val="0"/>
          <w:i w:val="0"/>
          <w:caps w:val="0"/>
          <w:color w:val="000000"/>
          <w:spacing w:val="0"/>
          <w:sz w:val="32"/>
          <w:szCs w:val="32"/>
          <w:u w:val="none"/>
          <w:bdr w:val="none" w:color="auto" w:sz="0" w:space="0"/>
          <w:lang w:val="en-US"/>
        </w:rPr>
        <w:fldChar w:fldCharType="end"/>
      </w:r>
      <w:r>
        <w:rPr>
          <w:rFonts w:hint="default" w:ascii="仿宋" w:hAnsi="仿宋" w:eastAsia="仿宋" w:cs="仿宋"/>
          <w:b w:val="0"/>
          <w:i w:val="0"/>
          <w:caps w:val="0"/>
          <w:color w:val="000000"/>
          <w:spacing w:val="0"/>
          <w:sz w:val="32"/>
          <w:szCs w:val="32"/>
          <w:bdr w:val="none" w:color="auto" w:sz="0" w:space="0"/>
        </w:rPr>
        <w:t>）上可查询认证；有学位条件要求的，须在中国学位与研究生教育信息网（简称学位网，</w:t>
      </w:r>
      <w:r>
        <w:rPr>
          <w:rFonts w:hint="default" w:ascii="仿宋" w:hAnsi="仿宋" w:eastAsia="仿宋" w:cs="仿宋"/>
          <w:b w:val="0"/>
          <w:i w:val="0"/>
          <w:caps w:val="0"/>
          <w:color w:val="000000"/>
          <w:spacing w:val="0"/>
          <w:sz w:val="32"/>
          <w:szCs w:val="32"/>
          <w:u w:val="none"/>
          <w:bdr w:val="none" w:color="auto" w:sz="0" w:space="0"/>
          <w:lang w:val="en-US"/>
        </w:rPr>
        <w:fldChar w:fldCharType="begin"/>
      </w:r>
      <w:r>
        <w:rPr>
          <w:rFonts w:hint="default" w:ascii="仿宋" w:hAnsi="仿宋" w:eastAsia="仿宋" w:cs="仿宋"/>
          <w:b w:val="0"/>
          <w:i w:val="0"/>
          <w:caps w:val="0"/>
          <w:color w:val="000000"/>
          <w:spacing w:val="0"/>
          <w:sz w:val="32"/>
          <w:szCs w:val="32"/>
          <w:u w:val="none"/>
          <w:bdr w:val="none" w:color="auto" w:sz="0" w:space="0"/>
          <w:lang w:val="en-US"/>
        </w:rPr>
        <w:instrText xml:space="preserve"> HYPERLINK "http://www.cdgdc.edu.cn/" </w:instrText>
      </w:r>
      <w:r>
        <w:rPr>
          <w:rFonts w:hint="default" w:ascii="仿宋" w:hAnsi="仿宋" w:eastAsia="仿宋" w:cs="仿宋"/>
          <w:b w:val="0"/>
          <w:i w:val="0"/>
          <w:caps w:val="0"/>
          <w:color w:val="000000"/>
          <w:spacing w:val="0"/>
          <w:sz w:val="32"/>
          <w:szCs w:val="32"/>
          <w:u w:val="none"/>
          <w:bdr w:val="none" w:color="auto" w:sz="0" w:space="0"/>
          <w:lang w:val="en-US"/>
        </w:rPr>
        <w:fldChar w:fldCharType="separate"/>
      </w:r>
      <w:r>
        <w:rPr>
          <w:rStyle w:val="6"/>
          <w:rFonts w:hint="default" w:ascii="仿宋" w:hAnsi="仿宋" w:eastAsia="仿宋" w:cs="仿宋"/>
          <w:b w:val="0"/>
          <w:i w:val="0"/>
          <w:caps w:val="0"/>
          <w:color w:val="auto"/>
          <w:spacing w:val="0"/>
          <w:sz w:val="32"/>
          <w:szCs w:val="32"/>
          <w:u w:val="none"/>
          <w:bdr w:val="none" w:color="auto" w:sz="0" w:space="0"/>
          <w:lang w:val="en-US"/>
        </w:rPr>
        <w:t>http://www.cdgdc.edu.cn/</w:t>
      </w:r>
      <w:r>
        <w:rPr>
          <w:rFonts w:hint="default" w:ascii="仿宋" w:hAnsi="仿宋" w:eastAsia="仿宋" w:cs="仿宋"/>
          <w:b w:val="0"/>
          <w:i w:val="0"/>
          <w:caps w:val="0"/>
          <w:color w:val="000000"/>
          <w:spacing w:val="0"/>
          <w:sz w:val="32"/>
          <w:szCs w:val="32"/>
          <w:u w:val="none"/>
          <w:bdr w:val="none" w:color="auto" w:sz="0" w:space="0"/>
          <w:lang w:val="en-US"/>
        </w:rPr>
        <w:fldChar w:fldCharType="end"/>
      </w:r>
      <w:r>
        <w:rPr>
          <w:rFonts w:hint="default" w:ascii="仿宋" w:hAnsi="仿宋" w:eastAsia="仿宋" w:cs="仿宋"/>
          <w:b w:val="0"/>
          <w:i w:val="0"/>
          <w:caps w:val="0"/>
          <w:color w:val="000000"/>
          <w:spacing w:val="0"/>
          <w:sz w:val="32"/>
          <w:szCs w:val="32"/>
          <w:bdr w:val="none" w:color="auto" w:sz="0" w:space="0"/>
        </w:rPr>
        <w:t>）上可查询认证。双学历（位）报考人员用于报考的学历（位）证书如不是全日制普通教育第一学历（位）的参照执行。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640"/>
      </w:pPr>
      <w:r>
        <w:rPr>
          <w:rFonts w:hint="default" w:ascii="仿宋" w:hAnsi="仿宋" w:eastAsia="仿宋" w:cs="仿宋"/>
          <w:b w:val="0"/>
          <w:i w:val="0"/>
          <w:caps w:val="0"/>
          <w:color w:val="000000"/>
          <w:spacing w:val="0"/>
          <w:sz w:val="32"/>
          <w:szCs w:val="32"/>
          <w:bdr w:val="none" w:color="auto" w:sz="0" w:space="0"/>
        </w:rPr>
        <w:t>情况特殊未能及时提供认证报告或不能查询认证的，经招聘单位报主管部门核准，报考人员可做出书面承诺后先行参加考试。书面承诺内容应含个人身份信息、报考岗位信息、认证报告延长提交的时限（原则上不超过</w:t>
      </w:r>
      <w:r>
        <w:rPr>
          <w:rFonts w:hint="default" w:ascii="仿宋" w:hAnsi="仿宋" w:eastAsia="仿宋" w:cs="仿宋"/>
          <w:b w:val="0"/>
          <w:i w:val="0"/>
          <w:caps w:val="0"/>
          <w:color w:val="000000"/>
          <w:spacing w:val="0"/>
          <w:sz w:val="32"/>
          <w:szCs w:val="32"/>
          <w:bdr w:val="none" w:color="auto" w:sz="0" w:space="0"/>
          <w:lang w:val="en-US"/>
        </w:rPr>
        <w:t>30</w:t>
      </w:r>
      <w:r>
        <w:rPr>
          <w:rFonts w:hint="default" w:ascii="仿宋" w:hAnsi="仿宋" w:eastAsia="仿宋" w:cs="仿宋"/>
          <w:b w:val="0"/>
          <w:i w:val="0"/>
          <w:caps w:val="0"/>
          <w:color w:val="000000"/>
          <w:spacing w:val="0"/>
          <w:sz w:val="32"/>
          <w:szCs w:val="32"/>
          <w:bdr w:val="none" w:color="auto" w:sz="0" w:space="0"/>
        </w:rPr>
        <w:t>天，确需超过</w:t>
      </w:r>
      <w:r>
        <w:rPr>
          <w:rFonts w:hint="default" w:ascii="仿宋" w:hAnsi="仿宋" w:eastAsia="仿宋" w:cs="仿宋"/>
          <w:b w:val="0"/>
          <w:i w:val="0"/>
          <w:caps w:val="0"/>
          <w:color w:val="000000"/>
          <w:spacing w:val="0"/>
          <w:sz w:val="32"/>
          <w:szCs w:val="32"/>
          <w:bdr w:val="none" w:color="auto" w:sz="0" w:space="0"/>
          <w:lang w:val="en-US"/>
        </w:rPr>
        <w:t>30</w:t>
      </w:r>
      <w:r>
        <w:rPr>
          <w:rFonts w:hint="default" w:ascii="仿宋" w:hAnsi="仿宋" w:eastAsia="仿宋" w:cs="仿宋"/>
          <w:b w:val="0"/>
          <w:i w:val="0"/>
          <w:caps w:val="0"/>
          <w:color w:val="000000"/>
          <w:spacing w:val="0"/>
          <w:sz w:val="32"/>
          <w:szCs w:val="32"/>
          <w:bdr w:val="none" w:color="auto" w:sz="0" w:space="0"/>
        </w:rPr>
        <w:t>天的，须报主管部门另行研究同意，最长再延长</w:t>
      </w:r>
      <w:r>
        <w:rPr>
          <w:rFonts w:hint="default" w:ascii="仿宋" w:hAnsi="仿宋" w:eastAsia="仿宋" w:cs="仿宋"/>
          <w:b w:val="0"/>
          <w:i w:val="0"/>
          <w:caps w:val="0"/>
          <w:color w:val="000000"/>
          <w:spacing w:val="0"/>
          <w:sz w:val="32"/>
          <w:szCs w:val="32"/>
          <w:bdr w:val="none" w:color="auto" w:sz="0" w:space="0"/>
          <w:lang w:val="en-US"/>
        </w:rPr>
        <w:t>20</w:t>
      </w:r>
      <w:r>
        <w:rPr>
          <w:rFonts w:hint="default" w:ascii="仿宋" w:hAnsi="仿宋" w:eastAsia="仿宋" w:cs="仿宋"/>
          <w:b w:val="0"/>
          <w:i w:val="0"/>
          <w:caps w:val="0"/>
          <w:color w:val="000000"/>
          <w:spacing w:val="0"/>
          <w:sz w:val="32"/>
          <w:szCs w:val="32"/>
          <w:bdr w:val="none" w:color="auto" w:sz="0" w:space="0"/>
        </w:rPr>
        <w:t>天），并表明未能在承诺期限内提交认证报告或可查询认证或认证的有关内容不符合岗位资格条件及报考要求时自愿放弃考试及聘用资格。其中，以学历（位）认证部门出具的证明报考的，须向招聘单位书面承诺提供正式书面认证报告或可查询认证的具体日期，否则视为自动放弃本次考试相应资格。认证报告注明的专业与岗位要求的专业不符，或认证报告无法认可相应学历（位）的，取消本次招聘考试（或聘用）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627"/>
        <w:jc w:val="left"/>
      </w:pPr>
      <w:r>
        <w:rPr>
          <w:rFonts w:hint="eastAsia" w:ascii="仿宋_GB2312" w:hAnsi="Arial" w:eastAsia="仿宋_GB2312" w:cs="仿宋_GB2312"/>
          <w:b w:val="0"/>
          <w:i w:val="0"/>
          <w:caps w:val="0"/>
          <w:color w:val="000000"/>
          <w:spacing w:val="0"/>
          <w:kern w:val="0"/>
          <w:sz w:val="32"/>
          <w:szCs w:val="32"/>
          <w:bdr w:val="none" w:color="auto" w:sz="0" w:space="0"/>
          <w:lang w:val="en-US" w:eastAsia="zh-CN" w:bidi="ar"/>
        </w:rPr>
        <w:t>根据福建省教育厅、财政厅、物价局、人事厅、发改委《关于在全省高校毕业生中试行“双学位”“双专业”教育的意见》（闽教高〔2009〕9号），经修读达到毕业条件并获得“双学位”“双专业”证书的报考者，由省教育厅进行省内统一电子注册，在本省范围内承认其学历、学位。此类报考者的“双学位”、“双专业”所对应的学历学位，须在福建省“双学位”“双专业”毕业生学位证书毕业证书信息查询平台http://sxwszy.fjedu.gov.cn/上电子注册并可进行查验或按规定经过学历（位）认证（注：福建省教育厅网站“辅修专业”便捷查询窗口http://fxzy.fjedu.gov.cn/电子注册的《辅修专业证书》，不作为报考岗位所需专业对应的学历和学位的查询依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645"/>
        <w:jc w:val="left"/>
      </w:pPr>
      <w:r>
        <w:rPr>
          <w:rFonts w:hint="default" w:ascii="仿宋" w:hAnsi="仿宋" w:eastAsia="仿宋" w:cs="仿宋"/>
          <w:b w:val="0"/>
          <w:i w:val="0"/>
          <w:caps w:val="0"/>
          <w:color w:val="000000"/>
          <w:spacing w:val="0"/>
          <w:kern w:val="0"/>
          <w:sz w:val="32"/>
          <w:szCs w:val="32"/>
          <w:bdr w:val="none" w:color="auto" w:sz="0" w:space="0"/>
          <w:lang w:val="en-US" w:eastAsia="zh-CN" w:bidi="ar"/>
        </w:rPr>
        <w:t>（六）全日制普通教育学历是指经教育部门批准的具有普通高等、中等教育招生资格的高等、中等院校或科研院所、执行普通高等、中等教育统一招生计划、通过统一招生考试录取的、按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pPr>
      <w:r>
        <w:rPr>
          <w:rFonts w:hint="default" w:ascii="仿宋" w:hAnsi="仿宋" w:eastAsia="仿宋" w:cs="仿宋"/>
          <w:b w:val="0"/>
          <w:i w:val="0"/>
          <w:caps w:val="0"/>
          <w:color w:val="000000"/>
          <w:spacing w:val="0"/>
          <w:kern w:val="0"/>
          <w:sz w:val="32"/>
          <w:szCs w:val="32"/>
          <w:bdr w:val="none" w:color="auto" w:sz="0" w:space="0"/>
          <w:lang w:val="en-US" w:eastAsia="zh-CN" w:bidi="ar"/>
        </w:rPr>
        <w:t>教学计划完成该学业、取得国家承认的学历。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640"/>
        <w:jc w:val="left"/>
      </w:pPr>
      <w:r>
        <w:rPr>
          <w:rFonts w:hint="default" w:ascii="仿宋" w:hAnsi="仿宋" w:eastAsia="仿宋" w:cs="仿宋"/>
          <w:b w:val="0"/>
          <w:i w:val="0"/>
          <w:caps w:val="0"/>
          <w:color w:val="000000"/>
          <w:spacing w:val="0"/>
          <w:kern w:val="0"/>
          <w:sz w:val="32"/>
          <w:szCs w:val="32"/>
          <w:bdr w:val="none" w:color="auto" w:sz="0" w:space="0"/>
          <w:lang w:val="en-US" w:eastAsia="zh-CN" w:bidi="ar"/>
        </w:rPr>
        <w:t>（七）岗位资格条件要求具有XX条件以上的，指具有XX条件或XX条件以上所有条件中任何一个即可。如：具有2年以上工作经历，指具有2年或2年以上工作经历；取得初级以上专业技术职务任职资格是指取得初级、中级或高级专业技术职务任职资格中的任何一项或其中两项或三项都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pPr>
      <w:r>
        <w:rPr>
          <w:rFonts w:hint="default" w:ascii="仿宋" w:hAnsi="仿宋" w:eastAsia="仿宋" w:cs="仿宋"/>
          <w:b w:val="0"/>
          <w:i w:val="0"/>
          <w:caps w:val="0"/>
          <w:color w:val="000000"/>
          <w:spacing w:val="0"/>
          <w:kern w:val="0"/>
          <w:sz w:val="32"/>
          <w:szCs w:val="32"/>
          <w:bdr w:val="none" w:color="auto" w:sz="0" w:space="0"/>
          <w:lang w:val="en-US" w:eastAsia="zh-CN" w:bidi="ar"/>
        </w:rPr>
        <w:t>　　（八）岗位资格条件要求的“工作经历”是指在党政机关、事业单位、社团组织，各类企业和非公有制单位及农村工作的经历。自谋职业、个体经营等人员，也视为具有工作经历。岗位资格条件要求的“专业工作经验”，应聘人员须提供养老保险缴费凭证或工资发放表等有效凭证，以及聘用（劳动）合同或所在单位出具的从事本专业工作的岗位证明。岗位资格条件要求的工作经验年限可以合并计算。全日制普通教育毕业生参加经市人社局核定的职业见习，若从事的工作与招聘岗位要求的专业工作经验相关，其毕业后的职业见习年限可视同工作经验年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640"/>
        <w:jc w:val="left"/>
      </w:pPr>
      <w:r>
        <w:rPr>
          <w:rFonts w:hint="default" w:ascii="仿宋" w:hAnsi="仿宋" w:eastAsia="仿宋" w:cs="仿宋"/>
          <w:b w:val="0"/>
          <w:i w:val="0"/>
          <w:caps w:val="0"/>
          <w:color w:val="000000"/>
          <w:spacing w:val="0"/>
          <w:kern w:val="0"/>
          <w:sz w:val="32"/>
          <w:szCs w:val="32"/>
          <w:bdr w:val="none" w:color="auto" w:sz="0" w:space="0"/>
          <w:lang w:val="en-US" w:eastAsia="zh-CN" w:bidi="ar"/>
        </w:rPr>
        <w:t>全日制普通教育期间的社会实践经历，不能视为工作经历(验)。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645"/>
        <w:jc w:val="left"/>
      </w:pPr>
      <w:r>
        <w:rPr>
          <w:rFonts w:hint="default" w:ascii="仿宋" w:hAnsi="仿宋" w:eastAsia="仿宋" w:cs="仿宋"/>
          <w:b w:val="0"/>
          <w:i w:val="0"/>
          <w:caps w:val="0"/>
          <w:color w:val="000000"/>
          <w:spacing w:val="0"/>
          <w:kern w:val="0"/>
          <w:sz w:val="32"/>
          <w:szCs w:val="32"/>
          <w:bdr w:val="none" w:color="auto" w:sz="0" w:space="0"/>
          <w:lang w:val="en-US" w:eastAsia="zh-CN" w:bidi="ar"/>
        </w:rPr>
        <w:t>（九）未就业毕业生是指全日制普通教育学历大中专学生毕业后尚未到政府人事、教育部门办理就业审批及报到手续的人员。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645"/>
        <w:jc w:val="left"/>
      </w:pPr>
      <w:r>
        <w:rPr>
          <w:rFonts w:hint="default" w:ascii="仿宋" w:hAnsi="仿宋" w:eastAsia="仿宋" w:cs="仿宋"/>
          <w:b w:val="0"/>
          <w:i w:val="0"/>
          <w:caps w:val="0"/>
          <w:color w:val="000000"/>
          <w:spacing w:val="0"/>
          <w:kern w:val="0"/>
          <w:sz w:val="32"/>
          <w:szCs w:val="32"/>
          <w:bdr w:val="none" w:color="auto" w:sz="0" w:space="0"/>
          <w:lang w:val="en-US" w:eastAsia="zh-CN" w:bidi="ar"/>
        </w:rPr>
        <w:t>（十）厦门生源毕业生是指入学前（指考入取得第一个全日制普通教育学历的院校前，下同）户籍和学籍在厦门市的全日制普通教育毕业生。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645"/>
        <w:jc w:val="left"/>
      </w:pPr>
      <w:r>
        <w:rPr>
          <w:rFonts w:hint="default" w:ascii="仿宋" w:hAnsi="仿宋" w:eastAsia="仿宋" w:cs="仿宋"/>
          <w:b w:val="0"/>
          <w:i w:val="0"/>
          <w:caps w:val="0"/>
          <w:color w:val="000000"/>
          <w:spacing w:val="0"/>
          <w:kern w:val="0"/>
          <w:sz w:val="32"/>
          <w:szCs w:val="32"/>
          <w:bdr w:val="none" w:color="auto" w:sz="0" w:space="0"/>
          <w:lang w:val="en-US" w:eastAsia="zh-CN" w:bidi="ar"/>
        </w:rPr>
        <w:t>符合以下条件之一的普通教育全日制毕业生可参照厦门生源：①入学前户籍在厦门市但学籍不在厦门市的普通教育全日制毕业生；②入学前户籍和学籍虽不在厦门市，但本次公开招聘报名截止日前父母或配偶有一方户籍在厦门市的普通教育全日制2016年应届毕业生；③根据厦府办[2011]229号文规定来我市就读普通高中且将户籍迁入我市的外来学生，普通高中毕业后从我市考入普通高等院校的全日制普通教育毕业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645"/>
        <w:jc w:val="left"/>
      </w:pPr>
      <w:r>
        <w:rPr>
          <w:rFonts w:hint="default" w:ascii="仿宋" w:hAnsi="仿宋" w:eastAsia="仿宋" w:cs="仿宋"/>
          <w:b w:val="0"/>
          <w:i w:val="0"/>
          <w:caps w:val="0"/>
          <w:color w:val="000000"/>
          <w:spacing w:val="0"/>
          <w:kern w:val="0"/>
          <w:sz w:val="32"/>
          <w:szCs w:val="32"/>
          <w:bdr w:val="none" w:color="auto" w:sz="0" w:space="0"/>
          <w:lang w:val="en-US" w:eastAsia="zh-CN" w:bidi="ar"/>
        </w:rPr>
        <w:t>（十一）厦门生源未就业毕业生不受岗位资格条件要求的户籍限制。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645"/>
        <w:jc w:val="left"/>
      </w:pPr>
      <w:r>
        <w:rPr>
          <w:rFonts w:hint="default" w:ascii="仿宋" w:hAnsi="仿宋" w:eastAsia="仿宋" w:cs="仿宋"/>
          <w:b w:val="0"/>
          <w:i w:val="0"/>
          <w:caps w:val="0"/>
          <w:color w:val="000000"/>
          <w:spacing w:val="0"/>
          <w:kern w:val="0"/>
          <w:sz w:val="32"/>
          <w:szCs w:val="32"/>
          <w:bdr w:val="none" w:color="auto" w:sz="0" w:space="0"/>
          <w:lang w:val="en-US" w:eastAsia="zh-CN" w:bidi="ar"/>
        </w:rPr>
        <w:t>（十二）厦门户籍不含在厦的各类学校学生集体户口。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645"/>
        <w:jc w:val="left"/>
      </w:pPr>
      <w:r>
        <w:rPr>
          <w:rFonts w:hint="default" w:ascii="仿宋" w:hAnsi="仿宋" w:eastAsia="仿宋" w:cs="仿宋"/>
          <w:b w:val="0"/>
          <w:i w:val="0"/>
          <w:caps w:val="0"/>
          <w:color w:val="000000"/>
          <w:spacing w:val="0"/>
          <w:kern w:val="0"/>
          <w:sz w:val="32"/>
          <w:szCs w:val="32"/>
          <w:bdr w:val="none" w:color="auto" w:sz="0" w:space="0"/>
          <w:lang w:val="en-US" w:eastAsia="zh-CN" w:bidi="ar"/>
        </w:rPr>
        <w:t>（十三）招聘的人员应实行试用期，试用期包括在聘用期限内，试用期满考核不合格的予以解聘。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640"/>
        <w:jc w:val="left"/>
      </w:pPr>
      <w:r>
        <w:rPr>
          <w:rFonts w:hint="default" w:ascii="仿宋" w:hAnsi="仿宋" w:eastAsia="仿宋" w:cs="仿宋"/>
          <w:b w:val="0"/>
          <w:i w:val="0"/>
          <w:caps w:val="0"/>
          <w:color w:val="000000"/>
          <w:spacing w:val="0"/>
          <w:kern w:val="0"/>
          <w:sz w:val="32"/>
          <w:szCs w:val="32"/>
          <w:bdr w:val="none" w:color="auto" w:sz="0" w:space="0"/>
          <w:lang w:val="en-US" w:eastAsia="zh-CN" w:bidi="ar"/>
        </w:rPr>
        <w:t>（十四）已就业的报考人员应协助招聘单位共同做好拟聘用手续的办理工作。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640"/>
        <w:jc w:val="left"/>
      </w:pPr>
      <w:r>
        <w:rPr>
          <w:rFonts w:hint="default" w:ascii="仿宋" w:hAnsi="仿宋" w:eastAsia="仿宋" w:cs="仿宋"/>
          <w:b w:val="0"/>
          <w:i w:val="0"/>
          <w:caps w:val="0"/>
          <w:color w:val="000000"/>
          <w:spacing w:val="0"/>
          <w:kern w:val="0"/>
          <w:sz w:val="32"/>
          <w:szCs w:val="32"/>
          <w:bdr w:val="none" w:color="auto" w:sz="0" w:space="0"/>
          <w:lang w:val="en-US" w:eastAsia="zh-CN" w:bidi="ar"/>
        </w:rPr>
        <w:t>（十五）严格落实回避政策。凡与用人单位领导人员有夫妻关系、直系血亲关系、三代以内旁系血亲关系或者近姻亲关系的，不得被聘用从事人事、财务、监察岗位工作，也不得在有直接上下级领导关系的岗位工作。从事招聘工作的人员与应聘人员有上述亲属关系的，必须实行公务回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682"/>
        <w:jc w:val="left"/>
      </w:pPr>
      <w:r>
        <w:rPr>
          <w:rFonts w:hint="default" w:ascii="仿宋" w:hAnsi="仿宋" w:eastAsia="仿宋" w:cs="仿宋"/>
          <w:b w:val="0"/>
          <w:i w:val="0"/>
          <w:caps w:val="0"/>
          <w:color w:val="000000"/>
          <w:spacing w:val="0"/>
          <w:kern w:val="0"/>
          <w:sz w:val="32"/>
          <w:szCs w:val="32"/>
          <w:bdr w:val="none" w:color="auto" w:sz="0" w:space="0"/>
          <w:lang w:val="en-US" w:eastAsia="zh-CN" w:bidi="ar"/>
        </w:rPr>
        <w:t>（十六）本次公开招聘监督工作由思明区人社局督查人员（电话：0592-2221200）实施监督。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640"/>
        <w:jc w:val="left"/>
      </w:pPr>
      <w:r>
        <w:rPr>
          <w:rFonts w:hint="default" w:ascii="仿宋" w:hAnsi="仿宋" w:eastAsia="仿宋" w:cs="仿宋"/>
          <w:b w:val="0"/>
          <w:i w:val="0"/>
          <w:caps w:val="0"/>
          <w:color w:val="000000"/>
          <w:spacing w:val="0"/>
          <w:kern w:val="0"/>
          <w:sz w:val="32"/>
          <w:szCs w:val="32"/>
          <w:bdr w:val="none" w:color="auto" w:sz="0" w:space="0"/>
          <w:lang w:val="en-US" w:eastAsia="zh-CN" w:bidi="ar"/>
        </w:rPr>
        <w:t>（十七）报考人员所留的联系方式应准确无误并保持畅通。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660"/>
        <w:jc w:val="left"/>
      </w:pPr>
      <w:r>
        <w:rPr>
          <w:rFonts w:hint="default" w:ascii="仿宋" w:hAnsi="仿宋" w:eastAsia="仿宋" w:cs="仿宋"/>
          <w:b w:val="0"/>
          <w:i w:val="0"/>
          <w:caps w:val="0"/>
          <w:color w:val="000000"/>
          <w:spacing w:val="0"/>
          <w:kern w:val="0"/>
          <w:sz w:val="32"/>
          <w:szCs w:val="32"/>
          <w:bdr w:val="none" w:color="auto" w:sz="0" w:space="0"/>
          <w:lang w:val="en-US" w:eastAsia="zh-CN" w:bidi="ar"/>
        </w:rPr>
        <w:t>（十九）本次考试不指定考试辅导用书，不举办也不委托任何机构举办考试辅导培训班。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660"/>
        <w:jc w:val="left"/>
      </w:pPr>
      <w:r>
        <w:rPr>
          <w:rFonts w:hint="default" w:ascii="仿宋" w:hAnsi="仿宋" w:eastAsia="仿宋" w:cs="仿宋"/>
          <w:b w:val="0"/>
          <w:i w:val="0"/>
          <w:caps w:val="0"/>
          <w:color w:val="000000"/>
          <w:spacing w:val="0"/>
          <w:kern w:val="0"/>
          <w:sz w:val="32"/>
          <w:szCs w:val="32"/>
          <w:bdr w:val="none" w:color="auto" w:sz="0" w:space="0"/>
          <w:lang w:val="en-US" w:eastAsia="zh-CN" w:bidi="ar"/>
        </w:rPr>
        <w:t>本考试简章的解释、规定仅适用于本次事业单位公开招聘工作，未尽事宜由思明区各招聘学校、思明区教育局会同思明区组织人社部门解释。情况确实特殊的，包括个别岗位是否取消招聘问题，由思明区教育局提出意见，会同思明区组织人社召集研究后作出决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640"/>
        <w:jc w:val="left"/>
      </w:pPr>
      <w:r>
        <w:rPr>
          <w:rFonts w:hint="default" w:ascii="仿宋" w:hAnsi="仿宋" w:eastAsia="仿宋" w:cs="仿宋"/>
          <w:b w:val="0"/>
          <w:i w:val="0"/>
          <w:caps w:val="0"/>
          <w:color w:val="000000"/>
          <w:spacing w:val="0"/>
          <w:kern w:val="0"/>
          <w:sz w:val="32"/>
          <w:szCs w:val="32"/>
          <w:bdr w:val="none" w:color="auto" w:sz="0" w:space="0"/>
          <w:lang w:val="en-US" w:eastAsia="zh-CN" w:bidi="ar"/>
        </w:rPr>
        <w:t>附件：1.《厦门市思明区所属事业单位补充编内校医岗位信息表（2016年9月）》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1600"/>
        <w:jc w:val="left"/>
      </w:pPr>
      <w:r>
        <w:rPr>
          <w:rFonts w:hint="default" w:ascii="仿宋" w:hAnsi="仿宋" w:eastAsia="仿宋" w:cs="仿宋"/>
          <w:b w:val="0"/>
          <w:i w:val="0"/>
          <w:caps w:val="0"/>
          <w:color w:val="000000"/>
          <w:spacing w:val="0"/>
          <w:kern w:val="0"/>
          <w:sz w:val="32"/>
          <w:szCs w:val="32"/>
          <w:bdr w:val="none" w:color="auto" w:sz="0" w:space="0"/>
          <w:lang w:val="en-US" w:eastAsia="zh-CN" w:bidi="ar"/>
        </w:rPr>
        <w:t>2.《福建省机关事业单位招考专业指导目录（2016年）》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6560" w:right="0" w:hanging="6560"/>
        <w:jc w:val="right"/>
      </w:pPr>
      <w:r>
        <w:rPr>
          <w:rFonts w:hint="default" w:ascii="仿宋" w:hAnsi="仿宋" w:eastAsia="仿宋" w:cs="仿宋"/>
          <w:b w:val="0"/>
          <w:i w:val="0"/>
          <w:caps w:val="0"/>
          <w:color w:val="000000"/>
          <w:spacing w:val="0"/>
          <w:kern w:val="0"/>
          <w:sz w:val="32"/>
          <w:szCs w:val="32"/>
          <w:bdr w:val="none" w:color="auto" w:sz="0" w:space="0"/>
          <w:lang w:val="en-US" w:eastAsia="zh-CN" w:bidi="ar"/>
        </w:rPr>
        <w:t>                       厦门市思明区人力资源和社会保局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default" w:ascii="仿宋" w:hAnsi="仿宋" w:eastAsia="仿宋" w:cs="仿宋"/>
          <w:b w:val="0"/>
          <w:i w:val="0"/>
          <w:caps w:val="0"/>
          <w:color w:val="000000"/>
          <w:spacing w:val="0"/>
          <w:kern w:val="0"/>
          <w:sz w:val="32"/>
          <w:szCs w:val="32"/>
          <w:bdr w:val="none" w:color="auto" w:sz="0" w:space="0"/>
          <w:lang w:val="en-US" w:eastAsia="zh-CN" w:bidi="ar"/>
        </w:rPr>
        <w:t>                   2016年9月22日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default" w:ascii="仿宋" w:hAnsi="仿宋" w:eastAsia="仿宋" w:cs="仿宋"/>
          <w:b w:val="0"/>
          <w:i w:val="0"/>
          <w:caps w:val="0"/>
          <w:color w:val="000000"/>
          <w:spacing w:val="0"/>
          <w:sz w:val="32"/>
          <w:szCs w:val="32"/>
          <w:bdr w:val="none" w:color="auto" w:sz="0" w:space="0"/>
          <w:lang w:val="en-US"/>
        </w:rPr>
        <w:br w:type="page"/>
      </w:r>
      <w:r>
        <w:rPr>
          <w:rFonts w:hint="eastAsia" w:ascii="宋体" w:hAnsi="宋体" w:eastAsia="宋体" w:cs="宋体"/>
          <w:b w:val="0"/>
          <w:i w:val="0"/>
          <w:caps w:val="0"/>
          <w:color w:val="000000"/>
          <w:spacing w:val="0"/>
          <w:kern w:val="0"/>
          <w:sz w:val="32"/>
          <w:szCs w:val="32"/>
          <w:bdr w:val="none" w:color="auto" w:sz="0" w:space="0"/>
          <w:lang w:val="en-US" w:eastAsia="zh-CN" w:bidi="ar"/>
        </w:rPr>
        <w:t>附件1：</w:t>
      </w:r>
    </w:p>
    <w:tbl>
      <w:tblPr>
        <w:tblW w:w="8516" w:type="dxa"/>
        <w:tblInd w:w="0" w:type="dxa"/>
        <w:shd w:val="clear"/>
        <w:tblLayout w:type="fixed"/>
        <w:tblCellMar>
          <w:top w:w="0" w:type="dxa"/>
          <w:left w:w="0" w:type="dxa"/>
          <w:bottom w:w="0" w:type="dxa"/>
          <w:right w:w="0" w:type="dxa"/>
        </w:tblCellMar>
      </w:tblPr>
      <w:tblGrid>
        <w:gridCol w:w="405"/>
        <w:gridCol w:w="405"/>
        <w:gridCol w:w="405"/>
        <w:gridCol w:w="724"/>
        <w:gridCol w:w="405"/>
        <w:gridCol w:w="405"/>
        <w:gridCol w:w="405"/>
        <w:gridCol w:w="405"/>
        <w:gridCol w:w="405"/>
        <w:gridCol w:w="405"/>
        <w:gridCol w:w="405"/>
        <w:gridCol w:w="405"/>
        <w:gridCol w:w="829"/>
        <w:gridCol w:w="555"/>
        <w:gridCol w:w="1953"/>
      </w:tblGrid>
      <w:tr>
        <w:tblPrEx>
          <w:shd w:val="clear"/>
          <w:tblLayout w:type="fixed"/>
          <w:tblCellMar>
            <w:top w:w="0" w:type="dxa"/>
            <w:left w:w="0" w:type="dxa"/>
            <w:bottom w:w="0" w:type="dxa"/>
            <w:right w:w="0" w:type="dxa"/>
          </w:tblCellMar>
        </w:tblPrEx>
        <w:trPr>
          <w:trHeight w:val="660" w:hRule="atLeast"/>
        </w:trPr>
        <w:tc>
          <w:tcPr>
            <w:tcW w:w="8516" w:type="dxa"/>
            <w:gridSpan w:val="15"/>
            <w:tcBorders>
              <w:top w:val="nil"/>
              <w:left w:val="nil"/>
              <w:bottom w:val="nil"/>
              <w:right w:val="nil"/>
            </w:tcBorders>
            <w:shd w:val="clear"/>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kern w:val="0"/>
                <w:sz w:val="36"/>
                <w:szCs w:val="36"/>
                <w:bdr w:val="none" w:color="auto" w:sz="0" w:space="0"/>
                <w:lang w:val="en-US" w:eastAsia="zh-CN" w:bidi="ar"/>
              </w:rPr>
              <w:t>厦门市思明区所属事业单位补充编内校医岗位信息表（2016年9月）</w:t>
            </w:r>
          </w:p>
        </w:tc>
      </w:tr>
      <w:tr>
        <w:tblPrEx>
          <w:tblLayout w:type="fixed"/>
          <w:tblCellMar>
            <w:top w:w="0" w:type="dxa"/>
            <w:left w:w="0" w:type="dxa"/>
            <w:bottom w:w="0" w:type="dxa"/>
            <w:right w:w="0" w:type="dxa"/>
          </w:tblCellMar>
        </w:tblPrEx>
        <w:trPr>
          <w:trHeight w:val="480" w:hRule="atLeast"/>
        </w:trPr>
        <w:tc>
          <w:tcPr>
            <w:tcW w:w="405" w:type="dxa"/>
            <w:vMerge w:val="restart"/>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黑体" w:eastAsia="黑体" w:cs="黑体" w:hAnsiTheme="minorHAnsi"/>
                <w:b/>
                <w:kern w:val="0"/>
                <w:sz w:val="20"/>
                <w:szCs w:val="20"/>
                <w:bdr w:val="none" w:color="auto" w:sz="0" w:space="0"/>
                <w:lang w:val="en-US" w:eastAsia="zh-CN" w:bidi="ar"/>
              </w:rPr>
              <w:t>单位名称</w:t>
            </w:r>
          </w:p>
        </w:tc>
        <w:tc>
          <w:tcPr>
            <w:tcW w:w="405"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黑体" w:eastAsia="黑体" w:cs="黑体" w:hAnsiTheme="minorHAnsi"/>
                <w:b/>
                <w:kern w:val="0"/>
                <w:sz w:val="20"/>
                <w:szCs w:val="20"/>
                <w:bdr w:val="none" w:color="auto" w:sz="0" w:space="0"/>
                <w:lang w:val="en-US" w:eastAsia="zh-CN" w:bidi="ar"/>
              </w:rPr>
              <w:t>主管</w:t>
            </w:r>
            <w:r>
              <w:rPr>
                <w:rFonts w:hint="eastAsia" w:ascii="黑体" w:eastAsia="黑体" w:cs="黑体" w:hAnsiTheme="minorHAnsi"/>
                <w:b/>
                <w:kern w:val="0"/>
                <w:sz w:val="20"/>
                <w:szCs w:val="20"/>
                <w:bdr w:val="none" w:color="auto" w:sz="0" w:space="0"/>
                <w:lang w:val="en-US" w:eastAsia="zh-CN" w:bidi="ar"/>
              </w:rPr>
              <w:br w:type="textWrapping"/>
            </w:r>
            <w:r>
              <w:rPr>
                <w:rFonts w:hint="eastAsia" w:ascii="黑体" w:eastAsia="黑体" w:cs="黑体" w:hAnsiTheme="minorHAnsi"/>
                <w:b/>
                <w:kern w:val="0"/>
                <w:sz w:val="20"/>
                <w:szCs w:val="20"/>
                <w:bdr w:val="none" w:color="auto" w:sz="0" w:space="0"/>
                <w:lang w:val="en-US" w:eastAsia="zh-CN" w:bidi="ar"/>
              </w:rPr>
              <w:t>部门</w:t>
            </w:r>
          </w:p>
        </w:tc>
        <w:tc>
          <w:tcPr>
            <w:tcW w:w="405"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黑体" w:eastAsia="黑体" w:cs="黑体" w:hAnsiTheme="minorHAnsi"/>
                <w:b/>
                <w:kern w:val="0"/>
                <w:sz w:val="20"/>
                <w:szCs w:val="20"/>
                <w:bdr w:val="none" w:color="auto" w:sz="0" w:space="0"/>
                <w:lang w:val="en-US" w:eastAsia="zh-CN" w:bidi="ar"/>
              </w:rPr>
              <w:t>经费</w:t>
            </w:r>
            <w:r>
              <w:rPr>
                <w:rFonts w:hint="eastAsia" w:ascii="黑体" w:eastAsia="黑体" w:cs="黑体" w:hAnsiTheme="minorHAnsi"/>
                <w:b/>
                <w:kern w:val="0"/>
                <w:sz w:val="20"/>
                <w:szCs w:val="20"/>
                <w:bdr w:val="none" w:color="auto" w:sz="0" w:space="0"/>
                <w:lang w:val="en-US" w:eastAsia="zh-CN" w:bidi="ar"/>
              </w:rPr>
              <w:br w:type="textWrapping"/>
            </w:r>
            <w:r>
              <w:rPr>
                <w:rFonts w:hint="eastAsia" w:ascii="黑体" w:eastAsia="黑体" w:cs="黑体" w:hAnsiTheme="minorHAnsi"/>
                <w:b/>
                <w:kern w:val="0"/>
                <w:sz w:val="20"/>
                <w:szCs w:val="20"/>
                <w:bdr w:val="none" w:color="auto" w:sz="0" w:space="0"/>
                <w:lang w:val="en-US" w:eastAsia="zh-CN" w:bidi="ar"/>
              </w:rPr>
              <w:t>形式</w:t>
            </w:r>
          </w:p>
        </w:tc>
        <w:tc>
          <w:tcPr>
            <w:tcW w:w="724"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黑体" w:eastAsia="黑体" w:cs="黑体" w:hAnsiTheme="minorHAnsi"/>
                <w:b/>
                <w:kern w:val="0"/>
                <w:sz w:val="20"/>
                <w:szCs w:val="20"/>
                <w:bdr w:val="none" w:color="auto" w:sz="0" w:space="0"/>
                <w:lang w:val="en-US" w:eastAsia="zh-CN" w:bidi="ar"/>
              </w:rPr>
              <w:t>岗位</w:t>
            </w:r>
            <w:r>
              <w:rPr>
                <w:rFonts w:hint="eastAsia" w:ascii="黑体" w:eastAsia="黑体" w:cs="黑体" w:hAnsiTheme="minorHAnsi"/>
                <w:b/>
                <w:kern w:val="0"/>
                <w:sz w:val="20"/>
                <w:szCs w:val="20"/>
                <w:bdr w:val="none" w:color="auto" w:sz="0" w:space="0"/>
                <w:lang w:val="en-US" w:eastAsia="zh-CN" w:bidi="ar"/>
              </w:rPr>
              <w:br w:type="textWrapping"/>
            </w:r>
            <w:r>
              <w:rPr>
                <w:rFonts w:hint="eastAsia" w:ascii="黑体" w:eastAsia="黑体" w:cs="黑体" w:hAnsiTheme="minorHAnsi"/>
                <w:b/>
                <w:kern w:val="0"/>
                <w:sz w:val="20"/>
                <w:szCs w:val="20"/>
                <w:bdr w:val="none" w:color="auto" w:sz="0" w:space="0"/>
                <w:lang w:val="en-US" w:eastAsia="zh-CN" w:bidi="ar"/>
              </w:rPr>
              <w:t>代码</w:t>
            </w:r>
          </w:p>
        </w:tc>
        <w:tc>
          <w:tcPr>
            <w:tcW w:w="405"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黑体" w:eastAsia="黑体" w:cs="黑体" w:hAnsiTheme="minorHAnsi"/>
                <w:b/>
                <w:kern w:val="0"/>
                <w:sz w:val="20"/>
                <w:szCs w:val="20"/>
                <w:bdr w:val="none" w:color="auto" w:sz="0" w:space="0"/>
                <w:lang w:val="en-US" w:eastAsia="zh-CN" w:bidi="ar"/>
              </w:rPr>
              <w:t>岗位</w:t>
            </w:r>
            <w:r>
              <w:rPr>
                <w:rFonts w:hint="eastAsia" w:ascii="黑体" w:eastAsia="黑体" w:cs="黑体" w:hAnsiTheme="minorHAnsi"/>
                <w:b/>
                <w:kern w:val="0"/>
                <w:sz w:val="20"/>
                <w:szCs w:val="20"/>
                <w:bdr w:val="none" w:color="auto" w:sz="0" w:space="0"/>
                <w:lang w:val="en-US" w:eastAsia="zh-CN" w:bidi="ar"/>
              </w:rPr>
              <w:br w:type="textWrapping"/>
            </w:r>
            <w:r>
              <w:rPr>
                <w:rFonts w:hint="eastAsia" w:ascii="黑体" w:eastAsia="黑体" w:cs="黑体" w:hAnsiTheme="minorHAnsi"/>
                <w:b/>
                <w:kern w:val="0"/>
                <w:sz w:val="20"/>
                <w:szCs w:val="20"/>
                <w:bdr w:val="none" w:color="auto" w:sz="0" w:space="0"/>
                <w:lang w:val="en-US" w:eastAsia="zh-CN" w:bidi="ar"/>
              </w:rPr>
              <w:t>名称</w:t>
            </w:r>
          </w:p>
        </w:tc>
        <w:tc>
          <w:tcPr>
            <w:tcW w:w="405"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黑体" w:eastAsia="黑体" w:cs="黑体" w:hAnsiTheme="minorHAnsi"/>
                <w:b/>
                <w:kern w:val="0"/>
                <w:sz w:val="20"/>
                <w:szCs w:val="20"/>
                <w:bdr w:val="none" w:color="auto" w:sz="0" w:space="0"/>
                <w:lang w:val="en-US" w:eastAsia="zh-CN" w:bidi="ar"/>
              </w:rPr>
              <w:t>岗位</w:t>
            </w:r>
            <w:r>
              <w:rPr>
                <w:rFonts w:hint="eastAsia" w:ascii="黑体" w:eastAsia="黑体" w:cs="黑体" w:hAnsiTheme="minorHAnsi"/>
                <w:b/>
                <w:kern w:val="0"/>
                <w:sz w:val="20"/>
                <w:szCs w:val="20"/>
                <w:bdr w:val="none" w:color="auto" w:sz="0" w:space="0"/>
                <w:lang w:val="en-US" w:eastAsia="zh-CN" w:bidi="ar"/>
              </w:rPr>
              <w:br w:type="textWrapping"/>
            </w:r>
            <w:r>
              <w:rPr>
                <w:rFonts w:hint="eastAsia" w:ascii="黑体" w:eastAsia="黑体" w:cs="黑体" w:hAnsiTheme="minorHAnsi"/>
                <w:b/>
                <w:kern w:val="0"/>
                <w:sz w:val="20"/>
                <w:szCs w:val="20"/>
                <w:bdr w:val="none" w:color="auto" w:sz="0" w:space="0"/>
                <w:lang w:val="en-US" w:eastAsia="zh-CN" w:bidi="ar"/>
              </w:rPr>
              <w:t>类别</w:t>
            </w:r>
          </w:p>
        </w:tc>
        <w:tc>
          <w:tcPr>
            <w:tcW w:w="405"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黑体" w:eastAsia="黑体" w:cs="黑体" w:hAnsiTheme="minorHAnsi"/>
                <w:b/>
                <w:kern w:val="0"/>
                <w:sz w:val="20"/>
                <w:szCs w:val="20"/>
                <w:bdr w:val="none" w:color="auto" w:sz="0" w:space="0"/>
                <w:lang w:val="en-US" w:eastAsia="zh-CN" w:bidi="ar"/>
              </w:rPr>
              <w:t>岗位</w:t>
            </w:r>
            <w:r>
              <w:rPr>
                <w:rFonts w:hint="eastAsia" w:ascii="黑体" w:eastAsia="黑体" w:cs="黑体" w:hAnsiTheme="minorHAnsi"/>
                <w:b/>
                <w:kern w:val="0"/>
                <w:sz w:val="20"/>
                <w:szCs w:val="20"/>
                <w:bdr w:val="none" w:color="auto" w:sz="0" w:space="0"/>
                <w:lang w:val="en-US" w:eastAsia="zh-CN" w:bidi="ar"/>
              </w:rPr>
              <w:br w:type="textWrapping"/>
            </w:r>
            <w:r>
              <w:rPr>
                <w:rFonts w:hint="eastAsia" w:ascii="黑体" w:eastAsia="黑体" w:cs="黑体" w:hAnsiTheme="minorHAnsi"/>
                <w:b/>
                <w:kern w:val="0"/>
                <w:sz w:val="20"/>
                <w:szCs w:val="20"/>
                <w:bdr w:val="none" w:color="auto" w:sz="0" w:space="0"/>
                <w:lang w:val="en-US" w:eastAsia="zh-CN" w:bidi="ar"/>
              </w:rPr>
              <w:t>级别</w:t>
            </w:r>
          </w:p>
        </w:tc>
        <w:tc>
          <w:tcPr>
            <w:tcW w:w="405"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黑体" w:eastAsia="黑体" w:cs="黑体" w:hAnsiTheme="minorHAnsi"/>
                <w:b/>
                <w:kern w:val="0"/>
                <w:sz w:val="20"/>
                <w:szCs w:val="20"/>
                <w:bdr w:val="none" w:color="auto" w:sz="0" w:space="0"/>
                <w:lang w:val="en-US" w:eastAsia="zh-CN" w:bidi="ar"/>
              </w:rPr>
              <w:t>招聘</w:t>
            </w:r>
            <w:r>
              <w:rPr>
                <w:rFonts w:hint="eastAsia" w:ascii="黑体" w:eastAsia="黑体" w:cs="黑体" w:hAnsiTheme="minorHAnsi"/>
                <w:b/>
                <w:kern w:val="0"/>
                <w:sz w:val="20"/>
                <w:szCs w:val="20"/>
                <w:bdr w:val="none" w:color="auto" w:sz="0" w:space="0"/>
                <w:lang w:val="en-US" w:eastAsia="zh-CN" w:bidi="ar"/>
              </w:rPr>
              <w:br w:type="textWrapping"/>
            </w:r>
            <w:r>
              <w:rPr>
                <w:rFonts w:hint="eastAsia" w:ascii="黑体" w:eastAsia="黑体" w:cs="黑体" w:hAnsiTheme="minorHAnsi"/>
                <w:b/>
                <w:kern w:val="0"/>
                <w:sz w:val="20"/>
                <w:szCs w:val="20"/>
                <w:bdr w:val="none" w:color="auto" w:sz="0" w:space="0"/>
                <w:lang w:val="en-US" w:eastAsia="zh-CN" w:bidi="ar"/>
              </w:rPr>
              <w:t>人数</w:t>
            </w:r>
          </w:p>
        </w:tc>
        <w:tc>
          <w:tcPr>
            <w:tcW w:w="3004" w:type="dxa"/>
            <w:gridSpan w:val="6"/>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黑体" w:eastAsia="黑体" w:cs="黑体" w:hAnsiTheme="minorHAnsi"/>
                <w:b/>
                <w:kern w:val="0"/>
                <w:sz w:val="20"/>
                <w:szCs w:val="20"/>
                <w:bdr w:val="none" w:color="auto" w:sz="0" w:space="0"/>
                <w:lang w:val="en-US" w:eastAsia="zh-CN" w:bidi="ar"/>
              </w:rPr>
              <w:t>所  需  资  格  条  件</w:t>
            </w:r>
          </w:p>
        </w:tc>
        <w:tc>
          <w:tcPr>
            <w:tcW w:w="1953"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黑体" w:eastAsia="黑体" w:cs="黑体" w:hAnsiTheme="minorHAnsi"/>
                <w:b/>
                <w:kern w:val="0"/>
                <w:sz w:val="20"/>
                <w:szCs w:val="20"/>
                <w:bdr w:val="none" w:color="auto" w:sz="0" w:space="0"/>
                <w:lang w:val="en-US" w:eastAsia="zh-CN" w:bidi="ar"/>
              </w:rPr>
              <w:t>招聘单位地址、邮编、电子信箱、联系人姓名、电话、手机、QQ</w:t>
            </w:r>
          </w:p>
        </w:tc>
      </w:tr>
      <w:tr>
        <w:tblPrEx>
          <w:tblLayout w:type="fixed"/>
          <w:tblCellMar>
            <w:top w:w="0" w:type="dxa"/>
            <w:left w:w="0" w:type="dxa"/>
            <w:bottom w:w="0" w:type="dxa"/>
            <w:right w:w="0" w:type="dxa"/>
          </w:tblCellMar>
        </w:tblPrEx>
        <w:trPr>
          <w:trHeight w:val="735" w:hRule="atLeast"/>
        </w:trPr>
        <w:tc>
          <w:tcPr>
            <w:tcW w:w="405" w:type="dxa"/>
            <w:vMerge w:val="continue"/>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405"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405"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724"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405"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405"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405"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405"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4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黑体" w:eastAsia="黑体" w:cs="黑体" w:hAnsiTheme="minorHAnsi"/>
                <w:b/>
                <w:kern w:val="0"/>
                <w:sz w:val="20"/>
                <w:szCs w:val="20"/>
                <w:bdr w:val="none" w:color="auto" w:sz="0" w:space="0"/>
                <w:lang w:val="en-US" w:eastAsia="zh-CN" w:bidi="ar"/>
              </w:rPr>
              <w:t>最高</w:t>
            </w:r>
            <w:r>
              <w:rPr>
                <w:rFonts w:hint="eastAsia" w:ascii="黑体" w:eastAsia="黑体" w:cs="黑体" w:hAnsiTheme="minorHAnsi"/>
                <w:b/>
                <w:kern w:val="0"/>
                <w:sz w:val="20"/>
                <w:szCs w:val="20"/>
                <w:bdr w:val="none" w:color="auto" w:sz="0" w:space="0"/>
                <w:lang w:val="en-US" w:eastAsia="zh-CN" w:bidi="ar"/>
              </w:rPr>
              <w:br w:type="textWrapping"/>
            </w:r>
            <w:r>
              <w:rPr>
                <w:rFonts w:hint="eastAsia" w:ascii="黑体" w:eastAsia="黑体" w:cs="黑体" w:hAnsiTheme="minorHAnsi"/>
                <w:b/>
                <w:kern w:val="0"/>
                <w:sz w:val="20"/>
                <w:szCs w:val="20"/>
                <w:bdr w:val="none" w:color="auto" w:sz="0" w:space="0"/>
                <w:lang w:val="en-US" w:eastAsia="zh-CN" w:bidi="ar"/>
              </w:rPr>
              <w:t>年龄</w:t>
            </w:r>
          </w:p>
        </w:tc>
        <w:tc>
          <w:tcPr>
            <w:tcW w:w="4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黑体" w:eastAsia="黑体" w:cs="黑体" w:hAnsiTheme="minorHAnsi"/>
                <w:b/>
                <w:kern w:val="0"/>
                <w:sz w:val="20"/>
                <w:szCs w:val="20"/>
                <w:bdr w:val="none" w:color="auto" w:sz="0" w:space="0"/>
                <w:lang w:val="en-US" w:eastAsia="zh-CN" w:bidi="ar"/>
              </w:rPr>
              <w:t>性别</w:t>
            </w:r>
          </w:p>
        </w:tc>
        <w:tc>
          <w:tcPr>
            <w:tcW w:w="4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黑体" w:eastAsia="黑体" w:cs="黑体" w:hAnsiTheme="minorHAnsi"/>
                <w:b/>
                <w:kern w:val="0"/>
                <w:sz w:val="20"/>
                <w:szCs w:val="20"/>
                <w:bdr w:val="none" w:color="auto" w:sz="0" w:space="0"/>
                <w:lang w:val="en-US" w:eastAsia="zh-CN" w:bidi="ar"/>
              </w:rPr>
              <w:t>最低</w:t>
            </w:r>
            <w:r>
              <w:rPr>
                <w:rFonts w:hint="eastAsia" w:ascii="黑体" w:eastAsia="黑体" w:cs="黑体" w:hAnsiTheme="minorHAnsi"/>
                <w:b/>
                <w:kern w:val="0"/>
                <w:sz w:val="20"/>
                <w:szCs w:val="20"/>
                <w:bdr w:val="none" w:color="auto" w:sz="0" w:space="0"/>
                <w:lang w:val="en-US" w:eastAsia="zh-CN" w:bidi="ar"/>
              </w:rPr>
              <w:br w:type="textWrapping"/>
            </w:r>
            <w:r>
              <w:rPr>
                <w:rFonts w:hint="eastAsia" w:ascii="黑体" w:eastAsia="黑体" w:cs="黑体" w:hAnsiTheme="minorHAnsi"/>
                <w:b/>
                <w:kern w:val="0"/>
                <w:sz w:val="20"/>
                <w:szCs w:val="20"/>
                <w:bdr w:val="none" w:color="auto" w:sz="0" w:space="0"/>
                <w:lang w:val="en-US" w:eastAsia="zh-CN" w:bidi="ar"/>
              </w:rPr>
              <w:t>学历</w:t>
            </w:r>
          </w:p>
        </w:tc>
        <w:tc>
          <w:tcPr>
            <w:tcW w:w="4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黑体" w:eastAsia="黑体" w:cs="黑体" w:hAnsiTheme="minorHAnsi"/>
                <w:b/>
                <w:kern w:val="0"/>
                <w:sz w:val="20"/>
                <w:szCs w:val="20"/>
                <w:bdr w:val="none" w:color="auto" w:sz="0" w:space="0"/>
                <w:lang w:val="en-US" w:eastAsia="zh-CN" w:bidi="ar"/>
              </w:rPr>
              <w:t>最低</w:t>
            </w:r>
            <w:r>
              <w:rPr>
                <w:rFonts w:hint="eastAsia" w:ascii="黑体" w:eastAsia="黑体" w:cs="黑体" w:hAnsiTheme="minorHAnsi"/>
                <w:b/>
                <w:kern w:val="0"/>
                <w:sz w:val="20"/>
                <w:szCs w:val="20"/>
                <w:bdr w:val="none" w:color="auto" w:sz="0" w:space="0"/>
                <w:lang w:val="en-US" w:eastAsia="zh-CN" w:bidi="ar"/>
              </w:rPr>
              <w:br w:type="textWrapping"/>
            </w:r>
            <w:r>
              <w:rPr>
                <w:rFonts w:hint="eastAsia" w:ascii="黑体" w:eastAsia="黑体" w:cs="黑体" w:hAnsiTheme="minorHAnsi"/>
                <w:b/>
                <w:kern w:val="0"/>
                <w:sz w:val="20"/>
                <w:szCs w:val="20"/>
                <w:bdr w:val="none" w:color="auto" w:sz="0" w:space="0"/>
                <w:lang w:val="en-US" w:eastAsia="zh-CN" w:bidi="ar"/>
              </w:rPr>
              <w:t>学位</w:t>
            </w:r>
          </w:p>
        </w:tc>
        <w:tc>
          <w:tcPr>
            <w:tcW w:w="82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黑体" w:eastAsia="黑体" w:cs="黑体" w:hAnsiTheme="minorHAnsi"/>
                <w:b/>
                <w:kern w:val="0"/>
                <w:sz w:val="20"/>
                <w:szCs w:val="20"/>
                <w:bdr w:val="none" w:color="auto" w:sz="0" w:space="0"/>
                <w:lang w:val="en-US" w:eastAsia="zh-CN" w:bidi="ar"/>
              </w:rPr>
              <w:t>所学 专业</w:t>
            </w:r>
          </w:p>
        </w:tc>
        <w:tc>
          <w:tcPr>
            <w:tcW w:w="5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黑体" w:eastAsia="黑体" w:cs="黑体" w:hAnsiTheme="minorHAnsi"/>
                <w:b/>
                <w:kern w:val="0"/>
                <w:sz w:val="20"/>
                <w:szCs w:val="20"/>
                <w:bdr w:val="none" w:color="auto" w:sz="0" w:space="0"/>
                <w:lang w:val="en-US" w:eastAsia="zh-CN" w:bidi="ar"/>
              </w:rPr>
              <w:t>其他条件</w:t>
            </w:r>
          </w:p>
        </w:tc>
        <w:tc>
          <w:tcPr>
            <w:tcW w:w="1953"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r>
      <w:tr>
        <w:tblPrEx>
          <w:tblLayout w:type="fixed"/>
          <w:tblCellMar>
            <w:top w:w="0" w:type="dxa"/>
            <w:left w:w="0" w:type="dxa"/>
            <w:bottom w:w="0" w:type="dxa"/>
            <w:right w:w="0" w:type="dxa"/>
          </w:tblCellMar>
        </w:tblPrEx>
        <w:trPr>
          <w:trHeight w:val="890" w:hRule="atLeast"/>
        </w:trPr>
        <w:tc>
          <w:tcPr>
            <w:tcW w:w="40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18"/>
                <w:szCs w:val="18"/>
                <w:bdr w:val="none" w:color="auto" w:sz="0" w:space="0"/>
                <w:lang w:val="en-US" w:eastAsia="zh-CN" w:bidi="ar"/>
              </w:rPr>
              <w:t>厦门市瑞景小学</w:t>
            </w:r>
          </w:p>
        </w:tc>
        <w:tc>
          <w:tcPr>
            <w:tcW w:w="405"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18"/>
                <w:szCs w:val="18"/>
                <w:bdr w:val="none" w:color="auto" w:sz="0" w:space="0"/>
                <w:lang w:val="en-US" w:eastAsia="zh-CN" w:bidi="ar"/>
              </w:rPr>
              <w:t>厦门市思明区教育局</w:t>
            </w:r>
          </w:p>
        </w:tc>
        <w:tc>
          <w:tcPr>
            <w:tcW w:w="405"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18"/>
                <w:szCs w:val="18"/>
                <w:bdr w:val="none" w:color="auto" w:sz="0" w:space="0"/>
                <w:lang w:val="en-US" w:eastAsia="zh-CN" w:bidi="ar"/>
              </w:rPr>
              <w:t>财政</w:t>
            </w:r>
            <w:r>
              <w:rPr>
                <w:rFonts w:hint="eastAsia" w:ascii="宋体" w:hAnsi="宋体" w:eastAsia="宋体" w:cs="宋体"/>
                <w:kern w:val="0"/>
                <w:sz w:val="18"/>
                <w:szCs w:val="18"/>
                <w:bdr w:val="none" w:color="auto" w:sz="0" w:space="0"/>
                <w:lang w:val="en-US" w:eastAsia="zh-CN" w:bidi="ar"/>
              </w:rPr>
              <w:br w:type="textWrapping"/>
            </w:r>
            <w:r>
              <w:rPr>
                <w:rFonts w:hint="eastAsia" w:ascii="宋体" w:hAnsi="宋体" w:eastAsia="宋体" w:cs="宋体"/>
                <w:kern w:val="0"/>
                <w:sz w:val="18"/>
                <w:szCs w:val="18"/>
                <w:bdr w:val="none" w:color="auto" w:sz="0" w:space="0"/>
                <w:lang w:val="en-US" w:eastAsia="zh-CN" w:bidi="ar"/>
              </w:rPr>
              <w:t>核拨</w:t>
            </w:r>
          </w:p>
        </w:tc>
        <w:tc>
          <w:tcPr>
            <w:tcW w:w="72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18"/>
                <w:szCs w:val="18"/>
                <w:bdr w:val="none" w:color="auto" w:sz="0" w:space="0"/>
                <w:lang w:val="en-US" w:eastAsia="zh-CN" w:bidi="ar"/>
              </w:rPr>
              <w:t>4001</w:t>
            </w:r>
          </w:p>
        </w:tc>
        <w:tc>
          <w:tcPr>
            <w:tcW w:w="405"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18"/>
                <w:szCs w:val="18"/>
                <w:bdr w:val="none" w:color="auto" w:sz="0" w:space="0"/>
                <w:lang w:val="en-US" w:eastAsia="zh-CN" w:bidi="ar"/>
              </w:rPr>
              <w:t>校医</w:t>
            </w:r>
          </w:p>
        </w:tc>
        <w:tc>
          <w:tcPr>
            <w:tcW w:w="405"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18"/>
                <w:szCs w:val="18"/>
                <w:bdr w:val="none" w:color="auto" w:sz="0" w:space="0"/>
                <w:lang w:val="en-US" w:eastAsia="zh-CN" w:bidi="ar"/>
              </w:rPr>
              <w:t>专技岗</w:t>
            </w:r>
          </w:p>
        </w:tc>
        <w:tc>
          <w:tcPr>
            <w:tcW w:w="405" w:type="dxa"/>
            <w:vMerge w:val="restart"/>
            <w:tcBorders>
              <w:top w:val="nil"/>
              <w:left w:val="nil"/>
              <w:bottom w:val="single" w:color="000000"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18"/>
                <w:szCs w:val="18"/>
                <w:bdr w:val="none" w:color="auto" w:sz="0" w:space="0"/>
                <w:lang w:val="en-US" w:eastAsia="zh-CN" w:bidi="ar"/>
              </w:rPr>
              <w:t>12级</w:t>
            </w:r>
          </w:p>
        </w:tc>
        <w:tc>
          <w:tcPr>
            <w:tcW w:w="4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18"/>
                <w:szCs w:val="18"/>
                <w:bdr w:val="none" w:color="auto" w:sz="0" w:space="0"/>
                <w:lang w:val="en-US" w:eastAsia="zh-CN" w:bidi="ar"/>
              </w:rPr>
              <w:t>1</w:t>
            </w:r>
          </w:p>
        </w:tc>
        <w:tc>
          <w:tcPr>
            <w:tcW w:w="405"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18"/>
                <w:szCs w:val="18"/>
                <w:bdr w:val="none" w:color="auto" w:sz="0" w:space="0"/>
                <w:lang w:val="en-US" w:eastAsia="zh-CN" w:bidi="ar"/>
              </w:rPr>
              <w:t>35</w:t>
            </w:r>
          </w:p>
        </w:tc>
        <w:tc>
          <w:tcPr>
            <w:tcW w:w="405"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18"/>
                <w:szCs w:val="18"/>
                <w:bdr w:val="none" w:color="auto" w:sz="0" w:space="0"/>
                <w:lang w:val="en-US" w:eastAsia="zh-CN" w:bidi="ar"/>
              </w:rPr>
              <w:t>不限</w:t>
            </w:r>
          </w:p>
        </w:tc>
        <w:tc>
          <w:tcPr>
            <w:tcW w:w="405"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18"/>
                <w:szCs w:val="18"/>
                <w:bdr w:val="none" w:color="auto" w:sz="0" w:space="0"/>
                <w:lang w:val="en-US" w:eastAsia="zh-CN" w:bidi="ar"/>
              </w:rPr>
              <w:t>本科</w:t>
            </w:r>
          </w:p>
        </w:tc>
        <w:tc>
          <w:tcPr>
            <w:tcW w:w="405"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18"/>
                <w:szCs w:val="18"/>
                <w:bdr w:val="none" w:color="auto" w:sz="0" w:space="0"/>
                <w:lang w:val="en-US" w:eastAsia="zh-CN" w:bidi="ar"/>
              </w:rPr>
              <w:t>不限</w:t>
            </w:r>
          </w:p>
        </w:tc>
        <w:tc>
          <w:tcPr>
            <w:tcW w:w="829" w:type="dxa"/>
            <w:vMerge w:val="restart"/>
            <w:tcBorders>
              <w:top w:val="nil"/>
              <w:left w:val="nil"/>
              <w:bottom w:val="single" w:color="000000"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eastAsia" w:ascii="宋体" w:hAnsi="宋体" w:eastAsia="宋体" w:cs="宋体"/>
                <w:kern w:val="0"/>
                <w:sz w:val="18"/>
                <w:szCs w:val="18"/>
                <w:bdr w:val="none" w:color="auto" w:sz="0" w:space="0"/>
                <w:lang w:val="en-US" w:eastAsia="zh-CN" w:bidi="ar"/>
              </w:rPr>
              <w:t>护理学类</w:t>
            </w:r>
          </w:p>
        </w:tc>
        <w:tc>
          <w:tcPr>
            <w:tcW w:w="555" w:type="dxa"/>
            <w:vMerge w:val="restart"/>
            <w:tcBorders>
              <w:top w:val="nil"/>
              <w:left w:val="nil"/>
              <w:bottom w:val="single" w:color="000000"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eastAsia" w:ascii="宋体" w:hAnsi="宋体" w:eastAsia="宋体" w:cs="宋体"/>
                <w:kern w:val="0"/>
                <w:sz w:val="18"/>
                <w:szCs w:val="18"/>
                <w:bdr w:val="none" w:color="auto" w:sz="0" w:space="0"/>
                <w:lang w:val="en-US" w:eastAsia="zh-CN" w:bidi="ar"/>
              </w:rPr>
              <w:t>1.持有护士执业资格证书；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eastAsia" w:ascii="宋体" w:hAnsi="宋体" w:eastAsia="宋体" w:cs="宋体"/>
                <w:kern w:val="0"/>
                <w:sz w:val="18"/>
                <w:szCs w:val="18"/>
                <w:bdr w:val="none" w:color="auto" w:sz="0" w:space="0"/>
                <w:lang w:val="en-US" w:eastAsia="zh-CN" w:bidi="ar"/>
              </w:rPr>
              <w:t>2.具有2年以上护理工作经验。</w:t>
            </w:r>
          </w:p>
        </w:tc>
        <w:tc>
          <w:tcPr>
            <w:tcW w:w="195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default" w:ascii="仿宋" w:hAnsi="仿宋" w:eastAsia="仿宋" w:cs="仿宋"/>
                <w:kern w:val="0"/>
                <w:sz w:val="18"/>
                <w:szCs w:val="18"/>
                <w:bdr w:val="none" w:color="auto" w:sz="0" w:space="0"/>
                <w:lang w:val="en-US" w:eastAsia="zh-CN" w:bidi="ar"/>
              </w:rPr>
              <w:t>单位地址:  厦门市洪文一里132号;     邮编：361009;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default" w:ascii="仿宋" w:hAnsi="仿宋" w:eastAsia="仿宋" w:cs="仿宋"/>
                <w:kern w:val="0"/>
                <w:sz w:val="18"/>
                <w:szCs w:val="18"/>
                <w:bdr w:val="none" w:color="auto" w:sz="0" w:space="0"/>
                <w:lang w:val="en-US" w:eastAsia="zh-CN" w:bidi="ar"/>
              </w:rPr>
              <w:t>联系人：小邵;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default" w:ascii="仿宋" w:hAnsi="仿宋" w:eastAsia="仿宋" w:cs="仿宋"/>
                <w:kern w:val="0"/>
                <w:sz w:val="18"/>
                <w:szCs w:val="18"/>
                <w:bdr w:val="none" w:color="auto" w:sz="0" w:space="0"/>
                <w:lang w:val="en-US" w:eastAsia="zh-CN" w:bidi="ar"/>
              </w:rPr>
              <w:t>联系电话：0592-5966512。  </w:t>
            </w:r>
          </w:p>
        </w:tc>
      </w:tr>
      <w:tr>
        <w:tblPrEx>
          <w:tblLayout w:type="fixed"/>
          <w:tblCellMar>
            <w:top w:w="0" w:type="dxa"/>
            <w:left w:w="0" w:type="dxa"/>
            <w:bottom w:w="0" w:type="dxa"/>
            <w:right w:w="0" w:type="dxa"/>
          </w:tblCellMar>
        </w:tblPrEx>
        <w:trPr>
          <w:trHeight w:val="890" w:hRule="atLeast"/>
        </w:trPr>
        <w:tc>
          <w:tcPr>
            <w:tcW w:w="40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18"/>
                <w:szCs w:val="18"/>
                <w:bdr w:val="none" w:color="auto" w:sz="0" w:space="0"/>
                <w:lang w:val="en-US" w:eastAsia="zh-CN" w:bidi="ar"/>
              </w:rPr>
              <w:t>厦门市前埔南区小学</w:t>
            </w:r>
          </w:p>
        </w:tc>
        <w:tc>
          <w:tcPr>
            <w:tcW w:w="40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40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72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18"/>
                <w:szCs w:val="18"/>
                <w:bdr w:val="none" w:color="auto" w:sz="0" w:space="0"/>
                <w:lang w:val="en-US" w:eastAsia="zh-CN" w:bidi="ar"/>
              </w:rPr>
              <w:t>4002</w:t>
            </w:r>
          </w:p>
        </w:tc>
        <w:tc>
          <w:tcPr>
            <w:tcW w:w="40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40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405"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宋体"/>
                <w:sz w:val="18"/>
                <w:szCs w:val="18"/>
              </w:rPr>
            </w:pPr>
          </w:p>
        </w:tc>
        <w:tc>
          <w:tcPr>
            <w:tcW w:w="4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18"/>
                <w:szCs w:val="18"/>
                <w:bdr w:val="none" w:color="auto" w:sz="0" w:space="0"/>
                <w:lang w:val="en-US" w:eastAsia="zh-CN" w:bidi="ar"/>
              </w:rPr>
              <w:t>1</w:t>
            </w:r>
          </w:p>
        </w:tc>
        <w:tc>
          <w:tcPr>
            <w:tcW w:w="40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40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40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40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829"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宋体"/>
                <w:sz w:val="18"/>
                <w:szCs w:val="18"/>
              </w:rPr>
            </w:pPr>
          </w:p>
        </w:tc>
        <w:tc>
          <w:tcPr>
            <w:tcW w:w="555"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宋体"/>
                <w:sz w:val="18"/>
                <w:szCs w:val="18"/>
              </w:rPr>
            </w:pPr>
          </w:p>
        </w:tc>
        <w:tc>
          <w:tcPr>
            <w:tcW w:w="195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default" w:ascii="仿宋" w:hAnsi="仿宋" w:eastAsia="仿宋" w:cs="仿宋"/>
                <w:kern w:val="0"/>
                <w:sz w:val="18"/>
                <w:szCs w:val="18"/>
                <w:bdr w:val="none" w:color="auto" w:sz="0" w:space="0"/>
                <w:lang w:val="en-US" w:eastAsia="zh-CN" w:bidi="ar"/>
              </w:rPr>
              <w:t>单位地址:  古楼北里68号;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default" w:ascii="仿宋" w:hAnsi="仿宋" w:eastAsia="仿宋" w:cs="仿宋"/>
                <w:kern w:val="0"/>
                <w:sz w:val="18"/>
                <w:szCs w:val="18"/>
                <w:bdr w:val="none" w:color="auto" w:sz="0" w:space="0"/>
                <w:lang w:val="en-US" w:eastAsia="zh-CN" w:bidi="ar"/>
              </w:rPr>
              <w:t>邮编：361008;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default" w:ascii="仿宋" w:hAnsi="仿宋" w:eastAsia="仿宋" w:cs="仿宋"/>
                <w:kern w:val="0"/>
                <w:sz w:val="18"/>
                <w:szCs w:val="18"/>
                <w:bdr w:val="none" w:color="auto" w:sz="0" w:space="0"/>
                <w:lang w:val="en-US" w:eastAsia="zh-CN" w:bidi="ar"/>
              </w:rPr>
              <w:t>联系人：小黄;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default" w:ascii="仿宋" w:hAnsi="仿宋" w:eastAsia="仿宋" w:cs="仿宋"/>
                <w:kern w:val="0"/>
                <w:sz w:val="18"/>
                <w:szCs w:val="18"/>
                <w:bdr w:val="none" w:color="auto" w:sz="0" w:space="0"/>
                <w:lang w:val="en-US" w:eastAsia="zh-CN" w:bidi="ar"/>
              </w:rPr>
              <w:t>联系电话：0592-5023875。    </w:t>
            </w:r>
          </w:p>
        </w:tc>
      </w:tr>
      <w:tr>
        <w:tblPrEx>
          <w:tblLayout w:type="fixed"/>
          <w:tblCellMar>
            <w:top w:w="0" w:type="dxa"/>
            <w:left w:w="0" w:type="dxa"/>
            <w:bottom w:w="0" w:type="dxa"/>
            <w:right w:w="0" w:type="dxa"/>
          </w:tblCellMar>
        </w:tblPrEx>
        <w:trPr>
          <w:trHeight w:val="810" w:hRule="atLeast"/>
        </w:trPr>
        <w:tc>
          <w:tcPr>
            <w:tcW w:w="40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18"/>
                <w:szCs w:val="18"/>
                <w:bdr w:val="none" w:color="auto" w:sz="0" w:space="0"/>
                <w:lang w:val="en-US" w:eastAsia="zh-CN" w:bidi="ar"/>
              </w:rPr>
              <w:t>厦门市滨海幼儿园</w:t>
            </w:r>
          </w:p>
        </w:tc>
        <w:tc>
          <w:tcPr>
            <w:tcW w:w="40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40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72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18"/>
                <w:szCs w:val="18"/>
                <w:bdr w:val="none" w:color="auto" w:sz="0" w:space="0"/>
                <w:lang w:val="en-US" w:eastAsia="zh-CN" w:bidi="ar"/>
              </w:rPr>
              <w:t>4003</w:t>
            </w:r>
          </w:p>
        </w:tc>
        <w:tc>
          <w:tcPr>
            <w:tcW w:w="40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40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405"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宋体"/>
                <w:sz w:val="18"/>
                <w:szCs w:val="18"/>
              </w:rPr>
            </w:pPr>
          </w:p>
        </w:tc>
        <w:tc>
          <w:tcPr>
            <w:tcW w:w="405" w:type="dxa"/>
            <w:tcBorders>
              <w:top w:val="nil"/>
              <w:left w:val="nil"/>
              <w:bottom w:val="single" w:color="auto"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18"/>
                <w:szCs w:val="18"/>
                <w:bdr w:val="none" w:color="auto" w:sz="0" w:space="0"/>
                <w:lang w:val="en-US" w:eastAsia="zh-CN" w:bidi="ar"/>
              </w:rPr>
              <w:t>1</w:t>
            </w:r>
          </w:p>
        </w:tc>
        <w:tc>
          <w:tcPr>
            <w:tcW w:w="40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40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40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40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829"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宋体"/>
                <w:sz w:val="18"/>
                <w:szCs w:val="18"/>
              </w:rPr>
            </w:pPr>
          </w:p>
        </w:tc>
        <w:tc>
          <w:tcPr>
            <w:tcW w:w="555"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宋体"/>
                <w:sz w:val="18"/>
                <w:szCs w:val="18"/>
              </w:rPr>
            </w:pPr>
          </w:p>
        </w:tc>
        <w:tc>
          <w:tcPr>
            <w:tcW w:w="195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default" w:ascii="仿宋" w:hAnsi="仿宋" w:eastAsia="仿宋" w:cs="仿宋"/>
                <w:kern w:val="0"/>
                <w:sz w:val="18"/>
                <w:szCs w:val="18"/>
                <w:bdr w:val="none" w:color="auto" w:sz="0" w:space="0"/>
                <w:lang w:val="en-US" w:eastAsia="zh-CN" w:bidi="ar"/>
              </w:rPr>
              <w:t>单位地址:  厦门市思明区黄厝村黄厝社84号;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default" w:ascii="仿宋" w:hAnsi="仿宋" w:eastAsia="仿宋" w:cs="仿宋"/>
                <w:kern w:val="0"/>
                <w:sz w:val="18"/>
                <w:szCs w:val="18"/>
                <w:bdr w:val="none" w:color="auto" w:sz="0" w:space="0"/>
                <w:lang w:val="en-US" w:eastAsia="zh-CN" w:bidi="ar"/>
              </w:rPr>
              <w:t>邮编：361005;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default" w:ascii="仿宋" w:hAnsi="仿宋" w:eastAsia="仿宋" w:cs="仿宋"/>
                <w:kern w:val="0"/>
                <w:sz w:val="18"/>
                <w:szCs w:val="18"/>
                <w:bdr w:val="none" w:color="auto" w:sz="0" w:space="0"/>
                <w:lang w:val="en-US" w:eastAsia="zh-CN" w:bidi="ar"/>
              </w:rPr>
              <w:t>联系人：小林;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default" w:ascii="仿宋" w:hAnsi="仿宋" w:eastAsia="仿宋" w:cs="仿宋"/>
                <w:kern w:val="0"/>
                <w:sz w:val="18"/>
                <w:szCs w:val="18"/>
                <w:bdr w:val="none" w:color="auto" w:sz="0" w:space="0"/>
                <w:lang w:val="en-US" w:eastAsia="zh-CN" w:bidi="ar"/>
              </w:rPr>
              <w:t>联系电话：0592-2097086。   </w:t>
            </w:r>
          </w:p>
        </w:tc>
      </w:tr>
      <w:tr>
        <w:tblPrEx>
          <w:tblLayout w:type="fixed"/>
        </w:tblPrEx>
        <w:trPr>
          <w:trHeight w:val="830" w:hRule="atLeast"/>
        </w:trPr>
        <w:tc>
          <w:tcPr>
            <w:tcW w:w="40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18"/>
                <w:szCs w:val="18"/>
                <w:bdr w:val="none" w:color="auto" w:sz="0" w:space="0"/>
                <w:lang w:val="en-US" w:eastAsia="zh-CN" w:bidi="ar"/>
              </w:rPr>
              <w:t>厦门市第四幼儿园</w:t>
            </w:r>
          </w:p>
        </w:tc>
        <w:tc>
          <w:tcPr>
            <w:tcW w:w="40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40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72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18"/>
                <w:szCs w:val="18"/>
                <w:bdr w:val="none" w:color="auto" w:sz="0" w:space="0"/>
                <w:lang w:val="en-US" w:eastAsia="zh-CN" w:bidi="ar"/>
              </w:rPr>
              <w:t>4004　</w:t>
            </w:r>
          </w:p>
        </w:tc>
        <w:tc>
          <w:tcPr>
            <w:tcW w:w="40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40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405"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宋体"/>
                <w:sz w:val="18"/>
                <w:szCs w:val="18"/>
              </w:rPr>
            </w:pPr>
          </w:p>
        </w:tc>
        <w:tc>
          <w:tcPr>
            <w:tcW w:w="4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18"/>
                <w:szCs w:val="18"/>
                <w:bdr w:val="none" w:color="auto" w:sz="0" w:space="0"/>
                <w:lang w:val="en-US" w:eastAsia="zh-CN" w:bidi="ar"/>
              </w:rPr>
              <w:t>1</w:t>
            </w:r>
          </w:p>
        </w:tc>
        <w:tc>
          <w:tcPr>
            <w:tcW w:w="40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40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40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40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829"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宋体"/>
                <w:sz w:val="18"/>
                <w:szCs w:val="18"/>
              </w:rPr>
            </w:pPr>
          </w:p>
        </w:tc>
        <w:tc>
          <w:tcPr>
            <w:tcW w:w="555"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宋体"/>
                <w:sz w:val="18"/>
                <w:szCs w:val="18"/>
              </w:rPr>
            </w:pPr>
          </w:p>
        </w:tc>
        <w:tc>
          <w:tcPr>
            <w:tcW w:w="195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default" w:ascii="仿宋" w:hAnsi="仿宋" w:eastAsia="仿宋" w:cs="仿宋"/>
                <w:kern w:val="0"/>
                <w:sz w:val="18"/>
                <w:szCs w:val="18"/>
                <w:bdr w:val="none" w:color="auto" w:sz="0" w:space="0"/>
                <w:lang w:val="en-US" w:eastAsia="zh-CN" w:bidi="ar"/>
              </w:rPr>
              <w:t>单位地址:  文兴东二里16号;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default" w:ascii="仿宋" w:hAnsi="仿宋" w:eastAsia="仿宋" w:cs="仿宋"/>
                <w:kern w:val="0"/>
                <w:sz w:val="18"/>
                <w:szCs w:val="18"/>
                <w:bdr w:val="none" w:color="auto" w:sz="0" w:space="0"/>
                <w:lang w:val="en-US" w:eastAsia="zh-CN" w:bidi="ar"/>
              </w:rPr>
              <w:t>邮编：361008;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default" w:ascii="仿宋" w:hAnsi="仿宋" w:eastAsia="仿宋" w:cs="仿宋"/>
                <w:kern w:val="0"/>
                <w:sz w:val="18"/>
                <w:szCs w:val="18"/>
                <w:bdr w:val="none" w:color="auto" w:sz="0" w:space="0"/>
                <w:lang w:val="en-US" w:eastAsia="zh-CN" w:bidi="ar"/>
              </w:rPr>
              <w:t>联系人：小吴;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default" w:ascii="仿宋" w:hAnsi="仿宋" w:eastAsia="仿宋" w:cs="仿宋"/>
                <w:kern w:val="0"/>
                <w:sz w:val="18"/>
                <w:szCs w:val="18"/>
                <w:bdr w:val="none" w:color="auto" w:sz="0" w:space="0"/>
                <w:lang w:val="en-US" w:eastAsia="zh-CN" w:bidi="ar"/>
              </w:rPr>
              <w:t>联系电话：0592-5919887-204。   </w:t>
            </w:r>
          </w:p>
        </w:tc>
      </w:tr>
      <w:tr>
        <w:tblPrEx>
          <w:tblLayout w:type="fixed"/>
          <w:tblCellMar>
            <w:top w:w="0" w:type="dxa"/>
            <w:left w:w="0" w:type="dxa"/>
            <w:bottom w:w="0" w:type="dxa"/>
            <w:right w:w="0" w:type="dxa"/>
          </w:tblCellMar>
        </w:tblPrEx>
        <w:trPr>
          <w:trHeight w:val="665" w:hRule="atLeast"/>
        </w:trPr>
        <w:tc>
          <w:tcPr>
            <w:tcW w:w="40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18"/>
                <w:szCs w:val="18"/>
                <w:bdr w:val="none" w:color="auto" w:sz="0" w:space="0"/>
                <w:lang w:val="en-US" w:eastAsia="zh-CN" w:bidi="ar"/>
              </w:rPr>
              <w:t>厦门市第八幼儿园</w:t>
            </w:r>
          </w:p>
        </w:tc>
        <w:tc>
          <w:tcPr>
            <w:tcW w:w="40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40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72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18"/>
                <w:szCs w:val="18"/>
                <w:bdr w:val="none" w:color="auto" w:sz="0" w:space="0"/>
                <w:lang w:val="en-US" w:eastAsia="zh-CN" w:bidi="ar"/>
              </w:rPr>
              <w:t>4005</w:t>
            </w:r>
          </w:p>
        </w:tc>
        <w:tc>
          <w:tcPr>
            <w:tcW w:w="40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40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405"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宋体"/>
                <w:sz w:val="18"/>
                <w:szCs w:val="18"/>
              </w:rPr>
            </w:pPr>
          </w:p>
        </w:tc>
        <w:tc>
          <w:tcPr>
            <w:tcW w:w="4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18"/>
                <w:szCs w:val="18"/>
                <w:bdr w:val="none" w:color="auto" w:sz="0" w:space="0"/>
                <w:lang w:val="en-US" w:eastAsia="zh-CN" w:bidi="ar"/>
              </w:rPr>
              <w:t>2</w:t>
            </w:r>
          </w:p>
        </w:tc>
        <w:tc>
          <w:tcPr>
            <w:tcW w:w="40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40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40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40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829"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宋体"/>
                <w:sz w:val="18"/>
                <w:szCs w:val="18"/>
              </w:rPr>
            </w:pPr>
          </w:p>
        </w:tc>
        <w:tc>
          <w:tcPr>
            <w:tcW w:w="555"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宋体"/>
                <w:sz w:val="18"/>
                <w:szCs w:val="18"/>
              </w:rPr>
            </w:pPr>
          </w:p>
        </w:tc>
        <w:tc>
          <w:tcPr>
            <w:tcW w:w="195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default" w:ascii="仿宋" w:hAnsi="仿宋" w:eastAsia="仿宋" w:cs="仿宋"/>
                <w:kern w:val="0"/>
                <w:sz w:val="18"/>
                <w:szCs w:val="18"/>
                <w:bdr w:val="none" w:color="auto" w:sz="0" w:space="0"/>
                <w:lang w:val="en-US" w:eastAsia="zh-CN" w:bidi="ar"/>
              </w:rPr>
              <w:t>单位地址:  厦门市湖滨二里40号;     邮编：361004;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default" w:ascii="仿宋" w:hAnsi="仿宋" w:eastAsia="仿宋" w:cs="仿宋"/>
                <w:kern w:val="0"/>
                <w:sz w:val="18"/>
                <w:szCs w:val="18"/>
                <w:bdr w:val="none" w:color="auto" w:sz="0" w:space="0"/>
                <w:lang w:val="en-US" w:eastAsia="zh-CN" w:bidi="ar"/>
              </w:rPr>
              <w:t>联系人：小黄;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default" w:ascii="仿宋" w:hAnsi="仿宋" w:eastAsia="仿宋" w:cs="仿宋"/>
                <w:kern w:val="0"/>
                <w:sz w:val="18"/>
                <w:szCs w:val="18"/>
                <w:bdr w:val="none" w:color="auto" w:sz="0" w:space="0"/>
                <w:lang w:val="en-US" w:eastAsia="zh-CN" w:bidi="ar"/>
              </w:rPr>
              <w:t>联系电话：0592-5051191。   </w:t>
            </w:r>
          </w:p>
        </w:tc>
      </w:tr>
      <w:tr>
        <w:tblPrEx>
          <w:tblLayout w:type="fixed"/>
          <w:tblCellMar>
            <w:top w:w="0" w:type="dxa"/>
            <w:left w:w="0" w:type="dxa"/>
            <w:bottom w:w="0" w:type="dxa"/>
            <w:right w:w="0" w:type="dxa"/>
          </w:tblCellMar>
        </w:tblPrEx>
        <w:trPr>
          <w:trHeight w:val="955" w:hRule="atLeast"/>
        </w:trPr>
        <w:tc>
          <w:tcPr>
            <w:tcW w:w="40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18"/>
                <w:szCs w:val="18"/>
                <w:bdr w:val="none" w:color="auto" w:sz="0" w:space="0"/>
                <w:lang w:val="en-US" w:eastAsia="zh-CN" w:bidi="ar"/>
              </w:rPr>
              <w:t>厦门市曾厝垵幼儿园</w:t>
            </w:r>
          </w:p>
        </w:tc>
        <w:tc>
          <w:tcPr>
            <w:tcW w:w="40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40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72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18"/>
                <w:szCs w:val="18"/>
                <w:bdr w:val="none" w:color="auto" w:sz="0" w:space="0"/>
                <w:lang w:val="en-US" w:eastAsia="zh-CN" w:bidi="ar"/>
              </w:rPr>
              <w:t>4006</w:t>
            </w:r>
          </w:p>
        </w:tc>
        <w:tc>
          <w:tcPr>
            <w:tcW w:w="40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40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405"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宋体"/>
                <w:sz w:val="18"/>
                <w:szCs w:val="18"/>
              </w:rPr>
            </w:pPr>
          </w:p>
        </w:tc>
        <w:tc>
          <w:tcPr>
            <w:tcW w:w="4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18"/>
                <w:szCs w:val="18"/>
                <w:bdr w:val="none" w:color="auto" w:sz="0" w:space="0"/>
                <w:lang w:val="en-US" w:eastAsia="zh-CN" w:bidi="ar"/>
              </w:rPr>
              <w:t>1</w:t>
            </w:r>
          </w:p>
        </w:tc>
        <w:tc>
          <w:tcPr>
            <w:tcW w:w="40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40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40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40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829"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宋体"/>
                <w:sz w:val="18"/>
                <w:szCs w:val="18"/>
              </w:rPr>
            </w:pPr>
          </w:p>
        </w:tc>
        <w:tc>
          <w:tcPr>
            <w:tcW w:w="555"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宋体"/>
                <w:sz w:val="18"/>
                <w:szCs w:val="18"/>
              </w:rPr>
            </w:pPr>
          </w:p>
        </w:tc>
        <w:tc>
          <w:tcPr>
            <w:tcW w:w="195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default" w:ascii="仿宋" w:hAnsi="仿宋" w:eastAsia="仿宋" w:cs="仿宋"/>
                <w:kern w:val="0"/>
                <w:sz w:val="18"/>
                <w:szCs w:val="18"/>
                <w:bdr w:val="none" w:color="auto" w:sz="0" w:space="0"/>
                <w:lang w:val="en-US" w:eastAsia="zh-CN" w:bidi="ar"/>
              </w:rPr>
              <w:t>单位地址:  厦门市思明区曾厝垵东里30号;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default" w:ascii="仿宋" w:hAnsi="仿宋" w:eastAsia="仿宋" w:cs="仿宋"/>
                <w:kern w:val="0"/>
                <w:sz w:val="18"/>
                <w:szCs w:val="18"/>
                <w:bdr w:val="none" w:color="auto" w:sz="0" w:space="0"/>
                <w:lang w:val="en-US" w:eastAsia="zh-CN" w:bidi="ar"/>
              </w:rPr>
              <w:t>邮编：361000;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default" w:ascii="仿宋" w:hAnsi="仿宋" w:eastAsia="仿宋" w:cs="仿宋"/>
                <w:kern w:val="0"/>
                <w:sz w:val="18"/>
                <w:szCs w:val="18"/>
                <w:bdr w:val="none" w:color="auto" w:sz="0" w:space="0"/>
                <w:lang w:val="en-US" w:eastAsia="zh-CN" w:bidi="ar"/>
              </w:rPr>
              <w:t>联系人：小曾;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default" w:ascii="仿宋" w:hAnsi="仿宋" w:eastAsia="仿宋" w:cs="仿宋"/>
                <w:kern w:val="0"/>
                <w:sz w:val="18"/>
                <w:szCs w:val="18"/>
                <w:bdr w:val="none" w:color="auto" w:sz="0" w:space="0"/>
                <w:lang w:val="en-US" w:eastAsia="zh-CN" w:bidi="ar"/>
              </w:rPr>
              <w:t>联系电话：0592-5163186。  </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default" w:ascii="Arial" w:hAnsi="Arial" w:cs="Arial"/>
          <w:b w:val="0"/>
          <w:i w:val="0"/>
          <w:caps w:val="0"/>
          <w:color w:val="000000"/>
          <w:spacing w:val="0"/>
          <w:sz w:val="21"/>
          <w:szCs w:val="21"/>
        </w:rPr>
      </w:pPr>
      <w:r>
        <w:rPr>
          <w:rFonts w:hint="eastAsia" w:ascii="宋体" w:hAnsi="宋体" w:eastAsia="宋体" w:cs="宋体"/>
          <w:b/>
          <w:i w:val="0"/>
          <w:caps w:val="0"/>
          <w:color w:val="000000"/>
          <w:spacing w:val="0"/>
          <w:sz w:val="39"/>
          <w:szCs w:val="39"/>
          <w:bdr w:val="none" w:color="auto" w:sz="0" w:space="0"/>
          <w:lang w:val="en-US"/>
        </w:rPr>
        <w:br w:type="page"/>
      </w:r>
      <w:r>
        <w:rPr>
          <w:rFonts w:hint="eastAsia" w:ascii="宋体" w:hAnsi="宋体" w:eastAsia="宋体" w:cs="宋体"/>
          <w:b w:val="0"/>
          <w:i w:val="0"/>
          <w:caps w:val="0"/>
          <w:color w:val="000000"/>
          <w:spacing w:val="0"/>
          <w:kern w:val="0"/>
          <w:sz w:val="32"/>
          <w:szCs w:val="32"/>
          <w:bdr w:val="none" w:color="auto" w:sz="0" w:space="0"/>
          <w:lang w:val="en-US" w:eastAsia="zh-CN" w:bidi="ar"/>
        </w:rPr>
        <w:t>附件2：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rFonts w:hint="default" w:ascii="Arial" w:hAnsi="Arial" w:cs="Arial"/>
          <w:b w:val="0"/>
          <w:i w:val="0"/>
          <w:caps w:val="0"/>
          <w:color w:val="000000"/>
          <w:spacing w:val="0"/>
          <w:sz w:val="21"/>
          <w:szCs w:val="21"/>
        </w:rPr>
      </w:pPr>
      <w:r>
        <w:rPr>
          <w:rFonts w:hint="eastAsia" w:ascii="宋体" w:hAnsi="宋体" w:eastAsia="宋体" w:cs="宋体"/>
          <w:b/>
          <w:i w:val="0"/>
          <w:caps w:val="0"/>
          <w:color w:val="000000"/>
          <w:spacing w:val="0"/>
          <w:kern w:val="0"/>
          <w:sz w:val="39"/>
          <w:szCs w:val="39"/>
          <w:bdr w:val="none" w:color="auto" w:sz="0" w:space="0"/>
          <w:lang w:val="en-US" w:eastAsia="zh-CN" w:bidi="ar"/>
        </w:rPr>
        <w:t>福建省机关事业单位招考专业指导目录（2016年）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hanging="3"/>
        <w:jc w:val="center"/>
        <w:rPr>
          <w:rFonts w:hint="default" w:ascii="Arial" w:hAnsi="Arial" w:cs="Arial"/>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40"/>
        <w:jc w:val="left"/>
        <w:rPr>
          <w:rFonts w:hint="default" w:ascii="Arial" w:hAnsi="Arial" w:cs="Arial"/>
          <w:b w:val="0"/>
          <w:i w:val="0"/>
          <w:caps w:val="0"/>
          <w:color w:val="000000"/>
          <w:spacing w:val="0"/>
          <w:sz w:val="21"/>
          <w:szCs w:val="21"/>
        </w:rPr>
      </w:pPr>
      <w:r>
        <w:rPr>
          <w:rFonts w:hint="eastAsia" w:ascii="宋体" w:hAnsi="宋体" w:eastAsia="宋体" w:cs="宋体"/>
          <w:b w:val="0"/>
          <w:i w:val="0"/>
          <w:caps w:val="0"/>
          <w:color w:val="000000"/>
          <w:spacing w:val="-10"/>
          <w:kern w:val="0"/>
          <w:sz w:val="24"/>
          <w:szCs w:val="24"/>
          <w:bdr w:val="none" w:color="auto" w:sz="0" w:space="0"/>
          <w:lang w:val="en-US" w:eastAsia="zh-CN" w:bidi="ar"/>
        </w:rPr>
        <w:t>为规范我省机关事业单位招考人员中的专业条件设置和审核工作，现</w:t>
      </w:r>
      <w:r>
        <w:rPr>
          <w:rFonts w:hint="eastAsia" w:ascii="宋体" w:hAnsi="宋体" w:eastAsia="宋体" w:cs="宋体"/>
          <w:b w:val="0"/>
          <w:i w:val="0"/>
          <w:caps w:val="0"/>
          <w:color w:val="000000"/>
          <w:spacing w:val="0"/>
          <w:kern w:val="0"/>
          <w:sz w:val="24"/>
          <w:szCs w:val="24"/>
          <w:bdr w:val="none" w:color="auto" w:sz="0" w:space="0"/>
          <w:lang w:val="en-US" w:eastAsia="zh-CN" w:bidi="ar"/>
        </w:rPr>
        <w:t>参考教育部颁布的高校专业目录，结合实际，制定并试行本专业指导目录。凡招考职（岗）位有专业要求的，同一职（岗）位应设置多个相关专业，鼓励按“类”设置专业条件；超出本目录以外的专业条件，考录公务员（含参公管理事业单位工作人员）的可经省组织、人事行政部门同意后另行设置，招聘事业单位工作人员的可经设区市以上组织、人事行政部门同意后另行设置，并在招考职（岗）位表中予以注明。报考者在报考过程中对专业资格审核结果有异议的，可通过报名网站中的“申诉通道”申请复核。招录（聘）机关和主管部门应本着“</w:t>
      </w:r>
      <w:r>
        <w:rPr>
          <w:rFonts w:hint="eastAsia" w:ascii="宋体" w:hAnsi="宋体" w:eastAsia="宋体" w:cs="宋体"/>
          <w:b w:val="0"/>
          <w:i w:val="0"/>
          <w:caps w:val="0"/>
          <w:color w:val="000000"/>
          <w:spacing w:val="-10"/>
          <w:kern w:val="0"/>
          <w:sz w:val="24"/>
          <w:szCs w:val="24"/>
          <w:bdr w:val="none" w:color="auto" w:sz="0" w:space="0"/>
          <w:lang w:val="en-US" w:eastAsia="zh-CN" w:bidi="ar"/>
        </w:rPr>
        <w:t>相近、相似”和“宜宽不宜窄、有利于人才选拔”的原则进行专业条件的设置和审核；目录中或报考者学历学位证书中的专业涉及括号“（）”或“所学方向”的、境外留学人员所学专业未列在目录中的，可根据高校专业设置的实际情况予以从宽认定。若报考者与录聘单位、录聘主管部门对专业审核有异议的，报考者应提供所学专业主干课程以及所在院校相关证明材料供录聘单位或录聘主管部门审核参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40"/>
        <w:jc w:val="left"/>
        <w:rPr>
          <w:rFonts w:hint="default" w:ascii="Arial" w:hAnsi="Arial" w:cs="Arial"/>
          <w:b w:val="0"/>
          <w:i w:val="0"/>
          <w:caps w:val="0"/>
          <w:color w:val="000000"/>
          <w:spacing w:val="0"/>
          <w:sz w:val="21"/>
          <w:szCs w:val="21"/>
        </w:rPr>
      </w:pPr>
      <w:r>
        <w:rPr>
          <w:rFonts w:hint="eastAsia" w:ascii="宋体" w:hAnsi="宋体" w:eastAsia="宋体" w:cs="宋体"/>
          <w:b w:val="0"/>
          <w:i w:val="0"/>
          <w:caps w:val="0"/>
          <w:color w:val="000000"/>
          <w:spacing w:val="-10"/>
          <w:kern w:val="0"/>
          <w:sz w:val="24"/>
          <w:szCs w:val="24"/>
          <w:bdr w:val="none" w:color="auto" w:sz="0" w:space="0"/>
          <w:lang w:val="en-US" w:eastAsia="zh-CN" w:bidi="ar"/>
        </w:rPr>
        <w:t>事业单位考聘时，对于招聘研究生学历的，请参考《福建省机关事业单位招考专业指导目录》和教育部研究生招生目录（附后）进行专业条件设置，同时注意根据岗位实际需要，将有关高校自主设置的研究生专业、专业型研究生专业及取得海外学历的专业，一并予以考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40"/>
        <w:jc w:val="left"/>
        <w:rPr>
          <w:rFonts w:hint="default" w:ascii="Arial" w:hAnsi="Arial" w:cs="Arial"/>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bdr w:val="none" w:color="auto" w:sz="0" w:space="0"/>
          <w:lang w:val="en-US" w:eastAsia="zh-CN" w:bidi="ar"/>
        </w:rPr>
        <w:t>本目录将适时根据形势的变化进行相应的调整，并</w:t>
      </w:r>
      <w:r>
        <w:rPr>
          <w:rFonts w:hint="eastAsia" w:ascii="宋体" w:hAnsi="宋体" w:eastAsia="宋体" w:cs="宋体"/>
          <w:b w:val="0"/>
          <w:i w:val="0"/>
          <w:caps w:val="0"/>
          <w:color w:val="000000"/>
          <w:spacing w:val="-10"/>
          <w:kern w:val="0"/>
          <w:sz w:val="24"/>
          <w:szCs w:val="24"/>
          <w:bdr w:val="none" w:color="auto" w:sz="0" w:space="0"/>
          <w:lang w:val="en-US" w:eastAsia="zh-CN" w:bidi="ar"/>
        </w:rPr>
        <w:t>由省组织、人事</w:t>
      </w:r>
      <w:r>
        <w:rPr>
          <w:rFonts w:hint="eastAsia" w:ascii="宋体" w:hAnsi="宋体" w:eastAsia="宋体" w:cs="宋体"/>
          <w:b w:val="0"/>
          <w:i w:val="0"/>
          <w:caps w:val="0"/>
          <w:color w:val="000000"/>
          <w:spacing w:val="0"/>
          <w:kern w:val="0"/>
          <w:sz w:val="24"/>
          <w:szCs w:val="24"/>
          <w:bdr w:val="none" w:color="auto" w:sz="0" w:space="0"/>
          <w:lang w:val="en-US" w:eastAsia="zh-CN" w:bidi="ar"/>
        </w:rPr>
        <w:t>行政</w:t>
      </w:r>
      <w:r>
        <w:rPr>
          <w:rFonts w:hint="eastAsia" w:ascii="宋体" w:hAnsi="宋体" w:eastAsia="宋体" w:cs="宋体"/>
          <w:b w:val="0"/>
          <w:i w:val="0"/>
          <w:caps w:val="0"/>
          <w:color w:val="000000"/>
          <w:spacing w:val="-10"/>
          <w:kern w:val="0"/>
          <w:sz w:val="24"/>
          <w:szCs w:val="24"/>
          <w:bdr w:val="none" w:color="auto" w:sz="0" w:space="0"/>
          <w:lang w:val="en-US" w:eastAsia="zh-CN" w:bidi="ar"/>
        </w:rPr>
        <w:t>部门负责解释。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440" w:lineRule="atLeast"/>
        <w:ind w:left="0" w:right="0" w:firstLine="440"/>
        <w:rPr>
          <w:rFonts w:hint="default" w:ascii="Arial" w:hAnsi="Arial" w:cs="Arial"/>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EFEFE"/>
          <w:lang w:val="en-US"/>
        </w:rPr>
        <w:t> </w:t>
      </w:r>
    </w:p>
    <w:tbl>
      <w:tblPr>
        <w:tblW w:w="8522" w:type="dxa"/>
        <w:tblInd w:w="0" w:type="dxa"/>
        <w:shd w:val="clear"/>
        <w:tblLayout w:type="fixed"/>
        <w:tblCellMar>
          <w:top w:w="0" w:type="dxa"/>
          <w:left w:w="0" w:type="dxa"/>
          <w:bottom w:w="0" w:type="dxa"/>
          <w:right w:w="0" w:type="dxa"/>
        </w:tblCellMar>
      </w:tblPr>
      <w:tblGrid>
        <w:gridCol w:w="8522"/>
      </w:tblGrid>
      <w:tr>
        <w:tblPrEx>
          <w:shd w:val="clear"/>
          <w:tblLayout w:type="fixed"/>
          <w:tblCellMar>
            <w:top w:w="0" w:type="dxa"/>
            <w:left w:w="0" w:type="dxa"/>
            <w:bottom w:w="0" w:type="dxa"/>
            <w:right w:w="0" w:type="dxa"/>
          </w:tblCellMar>
        </w:tblPrEx>
        <w:tc>
          <w:tcPr>
            <w:tcW w:w="8522"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ascii="ˎ̥" w:hAnsi="ˎ̥" w:eastAsia="ˎ̥" w:cs="ˎ̥"/>
                <w:b w:val="0"/>
                <w:i w:val="0"/>
                <w:caps w:val="0"/>
                <w:color w:val="000000"/>
                <w:spacing w:val="0"/>
                <w:kern w:val="0"/>
                <w:sz w:val="16"/>
                <w:szCs w:val="16"/>
                <w:bdr w:val="none" w:color="auto" w:sz="0" w:space="0"/>
                <w:lang w:val="en-US" w:eastAsia="zh-CN" w:bidi="ar"/>
              </w:rPr>
              <w:t> </w:t>
            </w:r>
            <w:r>
              <w:rPr>
                <w:rFonts w:hint="eastAsia" w:ascii="宋体" w:hAnsi="宋体" w:eastAsia="宋体" w:cs="宋体"/>
                <w:b/>
                <w:i w:val="0"/>
                <w:caps w:val="0"/>
                <w:color w:val="000000"/>
                <w:spacing w:val="0"/>
                <w:kern w:val="0"/>
                <w:sz w:val="24"/>
                <w:szCs w:val="24"/>
                <w:bdr w:val="none" w:color="auto" w:sz="0" w:space="0"/>
                <w:lang w:val="en-US" w:eastAsia="zh-CN" w:bidi="ar"/>
              </w:rPr>
              <w:t>一、哲学、文学、历史学大类</w:t>
            </w:r>
          </w:p>
        </w:tc>
      </w:tr>
      <w:tr>
        <w:tblPrEx>
          <w:tblLayout w:type="fixed"/>
          <w:tblCellMar>
            <w:top w:w="0" w:type="dxa"/>
            <w:left w:w="0" w:type="dxa"/>
            <w:bottom w:w="0" w:type="dxa"/>
            <w:right w:w="0" w:type="dxa"/>
          </w:tblCellMar>
        </w:tblPrEx>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pPr>
            <w:r>
              <w:rPr>
                <w:rFonts w:hint="default" w:ascii="ˎ̥" w:hAnsi="ˎ̥" w:eastAsia="ˎ̥" w:cs="ˎ̥"/>
                <w:b w:val="0"/>
                <w:i w:val="0"/>
                <w:caps w:val="0"/>
                <w:color w:val="000000"/>
                <w:spacing w:val="0"/>
                <w:kern w:val="0"/>
                <w:sz w:val="24"/>
                <w:szCs w:val="24"/>
                <w:bdr w:val="none" w:color="auto" w:sz="0" w:space="0"/>
                <w:lang w:val="en-US" w:eastAsia="zh-CN" w:bidi="ar"/>
              </w:rPr>
              <w:t>1.</w:t>
            </w:r>
            <w:r>
              <w:rPr>
                <w:rFonts w:hint="default" w:ascii="ˎ̥" w:hAnsi="ˎ̥" w:eastAsia="ˎ̥" w:cs="ˎ̥"/>
                <w:b w:val="0"/>
                <w:i w:val="0"/>
                <w:caps w:val="0"/>
                <w:color w:val="000000"/>
                <w:spacing w:val="0"/>
                <w:kern w:val="0"/>
                <w:sz w:val="14"/>
                <w:szCs w:val="14"/>
                <w:bdr w:val="none" w:color="auto" w:sz="0" w:space="0"/>
                <w:lang w:val="en-US" w:eastAsia="zh-CN" w:bidi="ar"/>
              </w:rPr>
              <w:t>  </w:t>
            </w:r>
            <w:r>
              <w:rPr>
                <w:rFonts w:hint="eastAsia" w:ascii="宋体" w:hAnsi="宋体" w:eastAsia="宋体" w:cs="宋体"/>
                <w:b/>
                <w:i w:val="0"/>
                <w:caps w:val="0"/>
                <w:color w:val="000000"/>
                <w:spacing w:val="0"/>
                <w:kern w:val="0"/>
                <w:sz w:val="24"/>
                <w:szCs w:val="24"/>
                <w:bdr w:val="none" w:color="auto" w:sz="0" w:space="0"/>
                <w:lang w:val="en-US" w:eastAsia="zh-CN" w:bidi="ar"/>
              </w:rPr>
              <w:t>哲学类：</w:t>
            </w:r>
            <w:r>
              <w:rPr>
                <w:rFonts w:hint="eastAsia" w:ascii="宋体" w:hAnsi="宋体" w:eastAsia="宋体" w:cs="宋体"/>
                <w:b w:val="0"/>
                <w:i w:val="0"/>
                <w:caps w:val="0"/>
                <w:color w:val="000000"/>
                <w:spacing w:val="0"/>
                <w:kern w:val="0"/>
                <w:sz w:val="24"/>
                <w:szCs w:val="24"/>
                <w:bdr w:val="none" w:color="auto" w:sz="0" w:space="0"/>
                <w:lang w:val="en-US" w:eastAsia="zh-CN" w:bidi="ar"/>
              </w:rPr>
              <w:t>哲学，逻辑学，宗教学，伦理学，马克思主义哲学，中国哲学，外国哲学，美学，科学技术哲学，科学技术史</w:t>
            </w:r>
          </w:p>
        </w:tc>
      </w:tr>
      <w:tr>
        <w:tblPrEx>
          <w:tblLayout w:type="fixed"/>
          <w:tblCellMar>
            <w:top w:w="0" w:type="dxa"/>
            <w:left w:w="0" w:type="dxa"/>
            <w:bottom w:w="0" w:type="dxa"/>
            <w:right w:w="0" w:type="dxa"/>
          </w:tblCellMar>
        </w:tblPrEx>
        <w:trPr>
          <w:trHeight w:val="21" w:hRule="atLeast"/>
        </w:trPr>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hanging="3"/>
              <w:jc w:val="left"/>
            </w:pPr>
            <w:r>
              <w:rPr>
                <w:rFonts w:hint="default" w:ascii="ˎ̥" w:hAnsi="ˎ̥" w:eastAsia="ˎ̥" w:cs="ˎ̥"/>
                <w:b w:val="0"/>
                <w:i w:val="0"/>
                <w:caps w:val="0"/>
                <w:color w:val="000000"/>
                <w:spacing w:val="0"/>
                <w:kern w:val="0"/>
                <w:sz w:val="24"/>
                <w:szCs w:val="24"/>
                <w:bdr w:val="none" w:color="auto" w:sz="0" w:space="0"/>
                <w:lang w:val="en-US" w:eastAsia="zh-CN" w:bidi="ar"/>
              </w:rPr>
              <w:t>2.</w:t>
            </w:r>
            <w:r>
              <w:rPr>
                <w:rFonts w:hint="default" w:ascii="ˎ̥" w:hAnsi="ˎ̥" w:eastAsia="ˎ̥" w:cs="ˎ̥"/>
                <w:b w:val="0"/>
                <w:i w:val="0"/>
                <w:caps w:val="0"/>
                <w:color w:val="000000"/>
                <w:spacing w:val="0"/>
                <w:kern w:val="0"/>
                <w:sz w:val="14"/>
                <w:szCs w:val="14"/>
                <w:bdr w:val="none" w:color="auto" w:sz="0" w:space="0"/>
                <w:lang w:val="en-US" w:eastAsia="zh-CN" w:bidi="ar"/>
              </w:rPr>
              <w:t>  </w:t>
            </w:r>
            <w:r>
              <w:rPr>
                <w:rFonts w:hint="eastAsia" w:ascii="宋体" w:hAnsi="宋体" w:eastAsia="宋体" w:cs="宋体"/>
                <w:b/>
                <w:i w:val="0"/>
                <w:caps w:val="0"/>
                <w:color w:val="000000"/>
                <w:spacing w:val="0"/>
                <w:kern w:val="0"/>
                <w:sz w:val="24"/>
                <w:szCs w:val="24"/>
                <w:bdr w:val="none" w:color="auto" w:sz="0" w:space="0"/>
                <w:lang w:val="en-US" w:eastAsia="zh-CN" w:bidi="ar"/>
              </w:rPr>
              <w:t>中国语言文学类：</w:t>
            </w:r>
            <w:r>
              <w:rPr>
                <w:rFonts w:hint="eastAsia" w:ascii="宋体" w:hAnsi="宋体" w:eastAsia="宋体" w:cs="宋体"/>
                <w:b w:val="0"/>
                <w:i w:val="0"/>
                <w:caps w:val="0"/>
                <w:color w:val="000000"/>
                <w:spacing w:val="0"/>
                <w:kern w:val="0"/>
                <w:sz w:val="24"/>
                <w:szCs w:val="24"/>
                <w:bdr w:val="none" w:color="auto" w:sz="0" w:space="0"/>
                <w:lang w:val="en-US" w:eastAsia="zh-CN" w:bidi="ar"/>
              </w:rPr>
              <w:t>汉（中国）语言文学（教育），汉语（言），中国语言文学（化），中文应用，对外汉语，华文教育，应用语言学，戏剧影视文学，古典文献，文学，中国文学，汉语言文学与文化传播，汉语言文学，中国少数民族语言文学，中国语言文化，文艺学，语言学及应用语言学，汉语言文字学，中国古典文献学，中国古代文学，中国现当代文学，文学阅读与文学教育，比较文学与世界文学，秘书（学），文秘（学），中文（文秘或秘书）教育，现代秘书，司法文秘（秘书）等专业文秘（秘书），文秘，涉外文秘，秘书学，文秘与办公自动化，涉外文秘与公共关系，安全秘书、涉外文秘与公共关系，学科教学（语文），语文教育</w:t>
            </w:r>
          </w:p>
        </w:tc>
      </w:tr>
      <w:tr>
        <w:tblPrEx>
          <w:shd w:val="clear"/>
          <w:tblLayout w:type="fixed"/>
          <w:tblCellMar>
            <w:top w:w="0" w:type="dxa"/>
            <w:left w:w="0" w:type="dxa"/>
            <w:bottom w:w="0" w:type="dxa"/>
            <w:right w:w="0" w:type="dxa"/>
          </w:tblCellMar>
        </w:tblPrEx>
        <w:trPr>
          <w:trHeight w:val="21" w:hRule="atLeast"/>
        </w:trPr>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pPr>
            <w:r>
              <w:rPr>
                <w:rFonts w:hint="default" w:ascii="ˎ̥" w:hAnsi="ˎ̥" w:eastAsia="ˎ̥" w:cs="ˎ̥"/>
                <w:b w:val="0"/>
                <w:i w:val="0"/>
                <w:caps w:val="0"/>
                <w:color w:val="000000"/>
                <w:spacing w:val="0"/>
                <w:kern w:val="0"/>
                <w:sz w:val="24"/>
                <w:szCs w:val="24"/>
                <w:bdr w:val="none" w:color="auto" w:sz="0" w:space="0"/>
                <w:lang w:val="en-US" w:eastAsia="zh-CN" w:bidi="ar"/>
              </w:rPr>
              <w:t>3.</w:t>
            </w:r>
            <w:r>
              <w:rPr>
                <w:rFonts w:hint="default" w:ascii="ˎ̥" w:hAnsi="ˎ̥" w:eastAsia="ˎ̥" w:cs="ˎ̥"/>
                <w:b w:val="0"/>
                <w:i w:val="0"/>
                <w:caps w:val="0"/>
                <w:color w:val="000000"/>
                <w:spacing w:val="0"/>
                <w:kern w:val="0"/>
                <w:sz w:val="14"/>
                <w:szCs w:val="14"/>
                <w:bdr w:val="none" w:color="auto" w:sz="0" w:space="0"/>
                <w:lang w:val="en-US" w:eastAsia="zh-CN" w:bidi="ar"/>
              </w:rPr>
              <w:t>  </w:t>
            </w:r>
            <w:r>
              <w:rPr>
                <w:rFonts w:hint="eastAsia" w:ascii="宋体" w:hAnsi="宋体" w:eastAsia="宋体" w:cs="宋体"/>
                <w:b/>
                <w:i w:val="0"/>
                <w:caps w:val="0"/>
                <w:color w:val="000000"/>
                <w:spacing w:val="0"/>
                <w:kern w:val="0"/>
                <w:sz w:val="24"/>
                <w:szCs w:val="24"/>
                <w:bdr w:val="none" w:color="auto" w:sz="0" w:space="0"/>
                <w:lang w:val="en-US" w:eastAsia="zh-CN" w:bidi="ar"/>
              </w:rPr>
              <w:t>外国语言文学类：</w:t>
            </w:r>
            <w:r>
              <w:rPr>
                <w:rFonts w:hint="eastAsia" w:ascii="宋体" w:hAnsi="宋体" w:eastAsia="宋体" w:cs="宋体"/>
                <w:b w:val="0"/>
                <w:i w:val="0"/>
                <w:caps w:val="0"/>
                <w:color w:val="000000"/>
                <w:spacing w:val="0"/>
                <w:kern w:val="0"/>
                <w:sz w:val="24"/>
                <w:szCs w:val="24"/>
                <w:bdr w:val="none" w:color="auto" w:sz="0" w:space="0"/>
                <w:lang w:val="en-US" w:eastAsia="zh-CN" w:bidi="ar"/>
              </w:rPr>
              <w:t>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w:t>
            </w:r>
            <w:r>
              <w:rPr>
                <w:rFonts w:hint="default" w:ascii="ˎ̥" w:hAnsi="ˎ̥" w:eastAsia="ˎ̥" w:cs="ˎ̥"/>
                <w:b w:val="0"/>
                <w:i w:val="0"/>
                <w:caps w:val="0"/>
                <w:color w:val="000000"/>
                <w:spacing w:val="0"/>
                <w:kern w:val="0"/>
                <w:sz w:val="24"/>
                <w:szCs w:val="24"/>
                <w:bdr w:val="none" w:color="auto" w:sz="0" w:space="0"/>
                <w:lang w:val="en-US" w:eastAsia="zh-CN" w:bidi="ar"/>
              </w:rPr>
              <w:t>—</w:t>
            </w:r>
            <w:r>
              <w:rPr>
                <w:rFonts w:hint="eastAsia" w:ascii="宋体" w:hAnsi="宋体" w:eastAsia="宋体" w:cs="宋体"/>
                <w:b w:val="0"/>
                <w:i w:val="0"/>
                <w:caps w:val="0"/>
                <w:color w:val="000000"/>
                <w:spacing w:val="0"/>
                <w:kern w:val="0"/>
                <w:sz w:val="24"/>
                <w:szCs w:val="24"/>
                <w:bdr w:val="none" w:color="auto" w:sz="0" w:space="0"/>
                <w:lang w:val="en-US" w:eastAsia="zh-CN" w:bidi="ar"/>
              </w:rPr>
              <w:t>克罗地亚语，土耳其语，希腊语，匈牙利语，意大利语，捷克－斯洛伐克语，泰米尔语，普什图语，世界语，孟加拉语，尼泊尔语，塞尔维亚语</w:t>
            </w:r>
            <w:r>
              <w:rPr>
                <w:rFonts w:hint="default" w:ascii="ˎ̥" w:hAnsi="ˎ̥" w:eastAsia="ˎ̥" w:cs="ˎ̥"/>
                <w:b w:val="0"/>
                <w:i w:val="0"/>
                <w:caps w:val="0"/>
                <w:color w:val="000000"/>
                <w:spacing w:val="0"/>
                <w:kern w:val="0"/>
                <w:sz w:val="24"/>
                <w:szCs w:val="24"/>
                <w:bdr w:val="none" w:color="auto" w:sz="0" w:space="0"/>
                <w:lang w:val="en-US" w:eastAsia="zh-CN" w:bidi="ar"/>
              </w:rPr>
              <w:t>—</w:t>
            </w:r>
            <w:r>
              <w:rPr>
                <w:rFonts w:hint="eastAsia" w:ascii="宋体" w:hAnsi="宋体" w:eastAsia="宋体" w:cs="宋体"/>
                <w:b w:val="0"/>
                <w:i w:val="0"/>
                <w:caps w:val="0"/>
                <w:color w:val="000000"/>
                <w:spacing w:val="0"/>
                <w:kern w:val="0"/>
                <w:sz w:val="24"/>
                <w:szCs w:val="24"/>
                <w:bdr w:val="none" w:color="auto" w:sz="0" w:space="0"/>
                <w:lang w:val="en-US" w:eastAsia="zh-CN" w:bidi="ar"/>
              </w:rPr>
              <w:t>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w:t>
            </w:r>
          </w:p>
        </w:tc>
      </w:tr>
      <w:tr>
        <w:tblPrEx>
          <w:shd w:val="clear"/>
          <w:tblLayout w:type="fixed"/>
          <w:tblCellMar>
            <w:top w:w="0" w:type="dxa"/>
            <w:left w:w="0" w:type="dxa"/>
            <w:bottom w:w="0" w:type="dxa"/>
            <w:right w:w="0" w:type="dxa"/>
          </w:tblCellMar>
        </w:tblPrEx>
        <w:trPr>
          <w:trHeight w:val="1377" w:hRule="atLeast"/>
        </w:trPr>
        <w:tc>
          <w:tcPr>
            <w:tcW w:w="8522" w:type="dxa"/>
            <w:tcBorders>
              <w:top w:val="nil"/>
              <w:left w:val="single" w:color="auto" w:sz="8" w:space="0"/>
              <w:bottom w:val="nil"/>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hanging="3"/>
              <w:jc w:val="left"/>
            </w:pPr>
            <w:r>
              <w:rPr>
                <w:rFonts w:hint="default" w:ascii="ˎ̥" w:hAnsi="ˎ̥" w:eastAsia="ˎ̥" w:cs="ˎ̥"/>
                <w:b w:val="0"/>
                <w:i w:val="0"/>
                <w:caps w:val="0"/>
                <w:color w:val="000000"/>
                <w:spacing w:val="0"/>
                <w:kern w:val="0"/>
                <w:sz w:val="24"/>
                <w:szCs w:val="24"/>
                <w:bdr w:val="none" w:color="auto" w:sz="0" w:space="0"/>
                <w:lang w:val="en-US" w:eastAsia="zh-CN" w:bidi="ar"/>
              </w:rPr>
              <w:t>4.</w:t>
            </w:r>
            <w:r>
              <w:rPr>
                <w:rFonts w:hint="default" w:ascii="ˎ̥" w:hAnsi="ˎ̥" w:eastAsia="ˎ̥" w:cs="ˎ̥"/>
                <w:b w:val="0"/>
                <w:i w:val="0"/>
                <w:caps w:val="0"/>
                <w:color w:val="000000"/>
                <w:spacing w:val="0"/>
                <w:kern w:val="0"/>
                <w:sz w:val="14"/>
                <w:szCs w:val="14"/>
                <w:bdr w:val="none" w:color="auto" w:sz="0" w:space="0"/>
                <w:lang w:val="en-US" w:eastAsia="zh-CN" w:bidi="ar"/>
              </w:rPr>
              <w:t>  </w:t>
            </w:r>
            <w:r>
              <w:rPr>
                <w:rFonts w:hint="eastAsia" w:ascii="宋体" w:hAnsi="宋体" w:eastAsia="宋体" w:cs="宋体"/>
                <w:b/>
                <w:i w:val="0"/>
                <w:caps w:val="0"/>
                <w:color w:val="000000"/>
                <w:spacing w:val="0"/>
                <w:kern w:val="0"/>
                <w:sz w:val="24"/>
                <w:szCs w:val="24"/>
                <w:bdr w:val="none" w:color="auto" w:sz="0" w:space="0"/>
                <w:lang w:val="en-US" w:eastAsia="zh-CN" w:bidi="ar"/>
              </w:rPr>
              <w:t>新闻传播学类：</w:t>
            </w:r>
            <w:r>
              <w:rPr>
                <w:rFonts w:hint="eastAsia" w:ascii="宋体" w:hAnsi="宋体" w:eastAsia="宋体" w:cs="宋体"/>
                <w:b w:val="0"/>
                <w:i w:val="0"/>
                <w:caps w:val="0"/>
                <w:color w:val="000000"/>
                <w:spacing w:val="0"/>
                <w:kern w:val="0"/>
                <w:sz w:val="24"/>
                <w:szCs w:val="24"/>
                <w:bdr w:val="none" w:color="auto" w:sz="0" w:space="0"/>
                <w:lang w:val="en-US" w:eastAsia="zh-CN" w:bidi="ar"/>
              </w:rPr>
              <w:t>新闻学，广播电视新闻学，广告学，编辑出版学，传播学，新闻采编与制作，新闻学与大众传播，新闻与传播，信息传播与策划，传媒策划与管理，编辑出版，大众传播，媒体创意，影视广告，主持与播音，电视节目制作，广播电视技术，摄影摄像技术，音像技术，影视多媒体技术，影视动画，电视制片管理，影视灯光艺术，数字传媒艺术，电视摄像，摄影，作曲技术，剪辑，录音技术与艺术</w:t>
            </w:r>
          </w:p>
        </w:tc>
      </w:tr>
      <w:tr>
        <w:tblPrEx>
          <w:tblLayout w:type="fixed"/>
          <w:tblCellMar>
            <w:top w:w="0" w:type="dxa"/>
            <w:left w:w="0" w:type="dxa"/>
            <w:bottom w:w="0" w:type="dxa"/>
            <w:right w:w="0" w:type="dxa"/>
          </w:tblCellMar>
        </w:tblPrEx>
        <w:trPr>
          <w:trHeight w:val="21" w:hRule="atLeast"/>
        </w:trPr>
        <w:tc>
          <w:tcPr>
            <w:tcW w:w="8522"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hanging="3"/>
              <w:jc w:val="left"/>
            </w:pPr>
            <w:r>
              <w:rPr>
                <w:rFonts w:hint="default" w:ascii="ˎ̥" w:hAnsi="ˎ̥" w:eastAsia="ˎ̥" w:cs="ˎ̥"/>
                <w:b w:val="0"/>
                <w:i w:val="0"/>
                <w:caps w:val="0"/>
                <w:color w:val="000000"/>
                <w:spacing w:val="0"/>
                <w:kern w:val="0"/>
                <w:sz w:val="24"/>
                <w:szCs w:val="24"/>
                <w:bdr w:val="none" w:color="auto" w:sz="0" w:space="0"/>
                <w:lang w:val="en-US" w:eastAsia="zh-CN" w:bidi="ar"/>
              </w:rPr>
              <w:t>5.</w:t>
            </w:r>
            <w:r>
              <w:rPr>
                <w:rFonts w:hint="default" w:ascii="ˎ̥" w:hAnsi="ˎ̥" w:eastAsia="ˎ̥" w:cs="ˎ̥"/>
                <w:b w:val="0"/>
                <w:i w:val="0"/>
                <w:caps w:val="0"/>
                <w:color w:val="000000"/>
                <w:spacing w:val="0"/>
                <w:kern w:val="0"/>
                <w:sz w:val="14"/>
                <w:szCs w:val="14"/>
                <w:bdr w:val="none" w:color="auto" w:sz="0" w:space="0"/>
                <w:lang w:val="en-US" w:eastAsia="zh-CN" w:bidi="ar"/>
              </w:rPr>
              <w:t>  </w:t>
            </w:r>
            <w:r>
              <w:rPr>
                <w:rFonts w:hint="eastAsia" w:ascii="宋体" w:hAnsi="宋体" w:eastAsia="宋体" w:cs="宋体"/>
                <w:b/>
                <w:i w:val="0"/>
                <w:caps w:val="0"/>
                <w:color w:val="000000"/>
                <w:spacing w:val="0"/>
                <w:kern w:val="0"/>
                <w:sz w:val="24"/>
                <w:szCs w:val="24"/>
                <w:bdr w:val="none" w:color="auto" w:sz="0" w:space="0"/>
                <w:lang w:val="en-US" w:eastAsia="zh-CN" w:bidi="ar"/>
              </w:rPr>
              <w:t>艺术设计类：</w:t>
            </w:r>
            <w:r>
              <w:rPr>
                <w:rFonts w:hint="eastAsia" w:ascii="宋体" w:hAnsi="宋体" w:eastAsia="宋体" w:cs="宋体"/>
                <w:b w:val="0"/>
                <w:i w:val="0"/>
                <w:caps w:val="0"/>
                <w:color w:val="000000"/>
                <w:spacing w:val="0"/>
                <w:kern w:val="0"/>
                <w:sz w:val="24"/>
                <w:szCs w:val="24"/>
                <w:bdr w:val="none" w:color="auto" w:sz="0" w:space="0"/>
                <w:lang w:val="en-US" w:eastAsia="zh-CN" w:bidi="ar"/>
              </w:rPr>
              <w:t>美术学，绘画，雕塑，美术，书法学，书画鉴定，艺术学，艺术设计学，艺术设计，影视学，广播影视编导，照明艺术，会展艺术与技术，产品造型设计，视觉传达艺术设计，电脑艺术设计，电脑美术设计，人物形象设计，装潢艺术设计，美术装潢设计，装饰艺术设计，雕塑艺术设计，珠宝首饰工艺及鉴定，雕刻艺术与家具设计，旅游工艺品设计与制作，广告设计与制作，广告与装潢，多媒体设计与制作，应用艺术设计，陶瓷艺术设计，广告与会展，广告，木材加工技术</w:t>
            </w:r>
            <w:r>
              <w:rPr>
                <w:rFonts w:hint="default" w:ascii="ˎ̥" w:hAnsi="ˎ̥" w:eastAsia="ˎ̥" w:cs="ˎ̥"/>
                <w:b w:val="0"/>
                <w:i w:val="0"/>
                <w:caps w:val="0"/>
                <w:color w:val="000000"/>
                <w:spacing w:val="0"/>
                <w:kern w:val="0"/>
                <w:sz w:val="24"/>
                <w:szCs w:val="24"/>
                <w:bdr w:val="none" w:color="auto" w:sz="0" w:space="0"/>
                <w:lang w:val="en-US" w:eastAsia="zh-CN" w:bidi="ar"/>
              </w:rPr>
              <w:t>(</w:t>
            </w:r>
            <w:r>
              <w:rPr>
                <w:rFonts w:hint="eastAsia" w:ascii="宋体" w:hAnsi="宋体" w:eastAsia="宋体" w:cs="宋体"/>
                <w:b w:val="0"/>
                <w:i w:val="0"/>
                <w:caps w:val="0"/>
                <w:color w:val="000000"/>
                <w:spacing w:val="0"/>
                <w:kern w:val="0"/>
                <w:sz w:val="24"/>
                <w:szCs w:val="24"/>
                <w:bdr w:val="none" w:color="auto" w:sz="0" w:space="0"/>
                <w:lang w:val="en-US" w:eastAsia="zh-CN" w:bidi="ar"/>
              </w:rPr>
              <w:t>藤竹加工工艺方向</w:t>
            </w:r>
            <w:r>
              <w:rPr>
                <w:rFonts w:hint="default" w:ascii="ˎ̥" w:hAnsi="ˎ̥" w:eastAsia="ˎ̥" w:cs="ˎ̥"/>
                <w:b w:val="0"/>
                <w:i w:val="0"/>
                <w:caps w:val="0"/>
                <w:color w:val="000000"/>
                <w:spacing w:val="0"/>
                <w:kern w:val="0"/>
                <w:sz w:val="24"/>
                <w:szCs w:val="24"/>
                <w:bdr w:val="none" w:color="auto" w:sz="0" w:space="0"/>
                <w:lang w:val="en-US" w:eastAsia="zh-CN" w:bidi="ar"/>
              </w:rPr>
              <w:t>)</w:t>
            </w:r>
            <w:r>
              <w:rPr>
                <w:rFonts w:hint="eastAsia" w:ascii="宋体" w:hAnsi="宋体" w:eastAsia="宋体" w:cs="宋体"/>
                <w:b w:val="0"/>
                <w:i w:val="0"/>
                <w:caps w:val="0"/>
                <w:color w:val="000000"/>
                <w:spacing w:val="0"/>
                <w:kern w:val="0"/>
                <w:sz w:val="24"/>
                <w:szCs w:val="24"/>
                <w:bdr w:val="none" w:color="auto" w:sz="0" w:space="0"/>
                <w:lang w:val="en-US" w:eastAsia="zh-CN" w:bidi="ar"/>
              </w:rPr>
              <w:t>，舞台艺术设计，商务形象传播，钟表设计，首饰设计，皮具设计，艺术硕士，鞋类设计，室内与家具设计，学科教学（美术），美术教育，音乐教育</w:t>
            </w:r>
          </w:p>
        </w:tc>
      </w:tr>
      <w:tr>
        <w:tblPrEx>
          <w:shd w:val="clear"/>
          <w:tblLayout w:type="fixed"/>
          <w:tblCellMar>
            <w:top w:w="0" w:type="dxa"/>
            <w:left w:w="0" w:type="dxa"/>
            <w:bottom w:w="0" w:type="dxa"/>
            <w:right w:w="0" w:type="dxa"/>
          </w:tblCellMar>
        </w:tblPrEx>
        <w:trPr>
          <w:trHeight w:val="21" w:hRule="atLeast"/>
        </w:trPr>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hanging="3"/>
              <w:jc w:val="left"/>
            </w:pPr>
            <w:r>
              <w:rPr>
                <w:rFonts w:hint="default" w:ascii="ˎ̥" w:hAnsi="ˎ̥" w:eastAsia="ˎ̥" w:cs="ˎ̥"/>
                <w:b w:val="0"/>
                <w:i w:val="0"/>
                <w:caps w:val="0"/>
                <w:color w:val="000000"/>
                <w:spacing w:val="0"/>
                <w:kern w:val="0"/>
                <w:sz w:val="24"/>
                <w:szCs w:val="24"/>
                <w:bdr w:val="none" w:color="auto" w:sz="0" w:space="0"/>
                <w:lang w:val="en-US" w:eastAsia="zh-CN" w:bidi="ar"/>
              </w:rPr>
              <w:t>6.</w:t>
            </w:r>
            <w:r>
              <w:rPr>
                <w:rFonts w:hint="default" w:ascii="ˎ̥" w:hAnsi="ˎ̥" w:eastAsia="ˎ̥" w:cs="ˎ̥"/>
                <w:b w:val="0"/>
                <w:i w:val="0"/>
                <w:caps w:val="0"/>
                <w:color w:val="000000"/>
                <w:spacing w:val="0"/>
                <w:kern w:val="0"/>
                <w:sz w:val="16"/>
                <w:szCs w:val="16"/>
                <w:bdr w:val="none" w:color="auto" w:sz="0" w:space="0"/>
                <w:lang w:val="en-US" w:eastAsia="zh-CN" w:bidi="ar"/>
              </w:rPr>
              <w:t> </w:t>
            </w:r>
            <w:r>
              <w:rPr>
                <w:rFonts w:hint="eastAsia" w:ascii="宋体" w:hAnsi="宋体" w:eastAsia="宋体" w:cs="宋体"/>
                <w:b/>
                <w:i w:val="0"/>
                <w:caps w:val="0"/>
                <w:color w:val="000000"/>
                <w:spacing w:val="0"/>
                <w:kern w:val="0"/>
                <w:sz w:val="24"/>
                <w:szCs w:val="24"/>
                <w:bdr w:val="none" w:color="auto" w:sz="0" w:space="0"/>
                <w:lang w:val="en-US" w:eastAsia="zh-CN" w:bidi="ar"/>
              </w:rPr>
              <w:t>表演艺术类：</w:t>
            </w:r>
            <w:r>
              <w:rPr>
                <w:rFonts w:hint="eastAsia" w:ascii="宋体" w:hAnsi="宋体" w:eastAsia="宋体" w:cs="宋体"/>
                <w:b w:val="0"/>
                <w:i w:val="0"/>
                <w:caps w:val="0"/>
                <w:color w:val="000000"/>
                <w:spacing w:val="0"/>
                <w:kern w:val="0"/>
                <w:sz w:val="24"/>
                <w:szCs w:val="24"/>
                <w:bdr w:val="none" w:color="auto" w:sz="0" w:space="0"/>
                <w:lang w:val="en-US" w:eastAsia="zh-CN" w:bidi="ar"/>
              </w:rPr>
              <w:t>音乐学，作曲与作曲技术理论，音乐表演，钢琴伴奏，钢琴调律，乐器维护服务，乐器维修技术，音乐科技与艺术，表演艺术，舞蹈学，舞蹈编导，舞蹈表演，戏剧学，戏剧戏曲学，戏曲表演，戏剧影视文学，电影学，导演，表演，影视表演，广播电视艺术学，广播电视编导，戏剧影视美术设计，编导，摄影，录音艺术，动画，播音与主持艺术，服装表演，模特与礼仪，杂技表演，艺术硕士，学科教学（音乐）</w:t>
            </w:r>
          </w:p>
        </w:tc>
      </w:tr>
      <w:tr>
        <w:tblPrEx>
          <w:tblLayout w:type="fixed"/>
          <w:tblCellMar>
            <w:top w:w="0" w:type="dxa"/>
            <w:left w:w="0" w:type="dxa"/>
            <w:bottom w:w="0" w:type="dxa"/>
            <w:right w:w="0" w:type="dxa"/>
          </w:tblCellMar>
        </w:tblPrEx>
        <w:trPr>
          <w:trHeight w:val="21" w:hRule="atLeast"/>
        </w:trPr>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hanging="3"/>
              <w:jc w:val="left"/>
            </w:pPr>
            <w:r>
              <w:rPr>
                <w:rFonts w:hint="default" w:ascii="ˎ̥" w:hAnsi="ˎ̥" w:eastAsia="ˎ̥" w:cs="ˎ̥"/>
                <w:b w:val="0"/>
                <w:i w:val="0"/>
                <w:caps w:val="0"/>
                <w:color w:val="000000"/>
                <w:spacing w:val="0"/>
                <w:kern w:val="0"/>
                <w:sz w:val="24"/>
                <w:szCs w:val="24"/>
                <w:bdr w:val="none" w:color="auto" w:sz="0" w:space="0"/>
                <w:lang w:val="en-US" w:eastAsia="zh-CN" w:bidi="ar"/>
              </w:rPr>
              <w:t>7.</w:t>
            </w:r>
            <w:r>
              <w:rPr>
                <w:rFonts w:hint="default" w:ascii="ˎ̥" w:hAnsi="ˎ̥" w:eastAsia="ˎ̥" w:cs="ˎ̥"/>
                <w:b w:val="0"/>
                <w:i w:val="0"/>
                <w:caps w:val="0"/>
                <w:color w:val="000000"/>
                <w:spacing w:val="0"/>
                <w:kern w:val="0"/>
                <w:sz w:val="14"/>
                <w:szCs w:val="14"/>
                <w:bdr w:val="none" w:color="auto" w:sz="0" w:space="0"/>
                <w:lang w:val="en-US" w:eastAsia="zh-CN" w:bidi="ar"/>
              </w:rPr>
              <w:t>  </w:t>
            </w:r>
            <w:r>
              <w:rPr>
                <w:rFonts w:hint="eastAsia" w:ascii="宋体" w:hAnsi="宋体" w:eastAsia="宋体" w:cs="宋体"/>
                <w:b/>
                <w:i w:val="0"/>
                <w:caps w:val="0"/>
                <w:color w:val="000000"/>
                <w:spacing w:val="0"/>
                <w:kern w:val="0"/>
                <w:sz w:val="24"/>
                <w:szCs w:val="24"/>
                <w:bdr w:val="none" w:color="auto" w:sz="0" w:space="0"/>
                <w:lang w:val="en-US" w:eastAsia="zh-CN" w:bidi="ar"/>
              </w:rPr>
              <w:t>历史学类：</w:t>
            </w:r>
            <w:r>
              <w:rPr>
                <w:rFonts w:hint="eastAsia" w:ascii="宋体" w:hAnsi="宋体" w:eastAsia="宋体" w:cs="宋体"/>
                <w:b w:val="0"/>
                <w:i w:val="0"/>
                <w:caps w:val="0"/>
                <w:color w:val="000000"/>
                <w:spacing w:val="0"/>
                <w:kern w:val="0"/>
                <w:sz w:val="24"/>
                <w:szCs w:val="24"/>
                <w:bdr w:val="none" w:color="auto" w:sz="0" w:space="0"/>
                <w:lang w:val="en-US" w:eastAsia="zh-CN" w:bidi="ar"/>
              </w:rPr>
              <w:t>历史学，世界历史，考古学，博物馆学，民族学，文物保护技术，史学理论及史学史，考古学及博物馆学，历史地理学，历史文献学，专门史，中国古代史，中国近现代史，世界史，文化人类学，海洋史学，学科教学（历史），历史教育</w:t>
            </w:r>
          </w:p>
        </w:tc>
      </w:tr>
      <w:tr>
        <w:tblPrEx>
          <w:tblLayout w:type="fixed"/>
          <w:tblCellMar>
            <w:top w:w="0" w:type="dxa"/>
            <w:left w:w="0" w:type="dxa"/>
            <w:bottom w:w="0" w:type="dxa"/>
            <w:right w:w="0" w:type="dxa"/>
          </w:tblCellMar>
        </w:tblPrEx>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eastAsia" w:ascii="宋体" w:hAnsi="宋体" w:eastAsia="宋体" w:cs="宋体"/>
                <w:b/>
                <w:i w:val="0"/>
                <w:caps w:val="0"/>
                <w:color w:val="000000"/>
                <w:spacing w:val="0"/>
                <w:kern w:val="0"/>
                <w:sz w:val="24"/>
                <w:szCs w:val="24"/>
                <w:bdr w:val="none" w:color="auto" w:sz="0" w:space="0"/>
                <w:lang w:val="en-US" w:eastAsia="zh-CN" w:bidi="ar"/>
              </w:rPr>
              <w:t>二、经济学、管理学大类</w:t>
            </w:r>
          </w:p>
        </w:tc>
      </w:tr>
      <w:tr>
        <w:tblPrEx>
          <w:tblLayout w:type="fixed"/>
          <w:tblCellMar>
            <w:top w:w="0" w:type="dxa"/>
            <w:left w:w="0" w:type="dxa"/>
            <w:bottom w:w="0" w:type="dxa"/>
            <w:right w:w="0" w:type="dxa"/>
          </w:tblCellMar>
        </w:tblPrEx>
        <w:trPr>
          <w:trHeight w:val="1511" w:hRule="atLeast"/>
        </w:trPr>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hanging="3"/>
              <w:jc w:val="left"/>
            </w:pPr>
            <w:r>
              <w:rPr>
                <w:rFonts w:hint="default" w:ascii="ˎ̥" w:hAnsi="ˎ̥" w:eastAsia="ˎ̥" w:cs="ˎ̥"/>
                <w:b w:val="0"/>
                <w:i w:val="0"/>
                <w:caps w:val="0"/>
                <w:color w:val="000000"/>
                <w:spacing w:val="0"/>
                <w:kern w:val="0"/>
                <w:sz w:val="24"/>
                <w:szCs w:val="24"/>
                <w:bdr w:val="none" w:color="auto" w:sz="0" w:space="0"/>
                <w:lang w:val="en-US" w:eastAsia="zh-CN" w:bidi="ar"/>
              </w:rPr>
              <w:t>8.</w:t>
            </w:r>
            <w:r>
              <w:rPr>
                <w:rFonts w:hint="default" w:ascii="ˎ̥" w:hAnsi="ˎ̥" w:eastAsia="ˎ̥" w:cs="ˎ̥"/>
                <w:b w:val="0"/>
                <w:i w:val="0"/>
                <w:caps w:val="0"/>
                <w:color w:val="000000"/>
                <w:spacing w:val="0"/>
                <w:kern w:val="0"/>
                <w:sz w:val="14"/>
                <w:szCs w:val="14"/>
                <w:bdr w:val="none" w:color="auto" w:sz="0" w:space="0"/>
                <w:lang w:val="en-US" w:eastAsia="zh-CN" w:bidi="ar"/>
              </w:rPr>
              <w:t>  </w:t>
            </w:r>
            <w:r>
              <w:rPr>
                <w:rFonts w:hint="eastAsia" w:ascii="宋体" w:hAnsi="宋体" w:eastAsia="宋体" w:cs="宋体"/>
                <w:b/>
                <w:i w:val="0"/>
                <w:caps w:val="0"/>
                <w:color w:val="000000"/>
                <w:spacing w:val="0"/>
                <w:kern w:val="0"/>
                <w:sz w:val="24"/>
                <w:szCs w:val="24"/>
                <w:bdr w:val="none" w:color="auto" w:sz="0" w:space="0"/>
                <w:lang w:val="en-US" w:eastAsia="zh-CN" w:bidi="ar"/>
              </w:rPr>
              <w:t>经济贸易类：</w:t>
            </w:r>
            <w:r>
              <w:rPr>
                <w:rFonts w:hint="eastAsia" w:ascii="宋体" w:hAnsi="宋体" w:eastAsia="宋体" w:cs="宋体"/>
                <w:b w:val="0"/>
                <w:i w:val="0"/>
                <w:caps w:val="0"/>
                <w:color w:val="000000"/>
                <w:spacing w:val="0"/>
                <w:kern w:val="0"/>
                <w:sz w:val="24"/>
                <w:szCs w:val="24"/>
                <w:bdr w:val="none" w:color="auto" w:sz="0" w:space="0"/>
                <w:lang w:val="en-US" w:eastAsia="zh-CN" w:bidi="ar"/>
              </w:rPr>
              <w:t>经济学，经济思想史，经济史，政治经济学，国民经济管理，国民经济学，发展经济学，区域经济学，产业经济学，世界经济，西方经济学，统计学，数量经济学，经济管理，经济信息管理学，经济信息管理，人口、资源与环境经济学，环境经济，环境资源与发展经济学，劳动经济学，公共经济学，网络经济学，体育经济，海洋经济学，国防经济，法律经济学；贸易经济，国际贸易实务，国际商务，商务经纪与代理，国际经济与贸易，国际文化贸易，国际贸易学，服务贸易学，经济与行政管理，外贸，投资经济，对外经济贸易，国际贸易，金融贸易</w:t>
            </w:r>
          </w:p>
        </w:tc>
      </w:tr>
      <w:tr>
        <w:tblPrEx>
          <w:tblLayout w:type="fixed"/>
          <w:tblCellMar>
            <w:top w:w="0" w:type="dxa"/>
            <w:left w:w="0" w:type="dxa"/>
            <w:bottom w:w="0" w:type="dxa"/>
            <w:right w:w="0" w:type="dxa"/>
          </w:tblCellMar>
        </w:tblPrEx>
        <w:trPr>
          <w:trHeight w:val="1192" w:hRule="atLeast"/>
        </w:trPr>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hanging="3"/>
              <w:jc w:val="left"/>
            </w:pPr>
            <w:r>
              <w:rPr>
                <w:rFonts w:hint="default" w:ascii="ˎ̥" w:hAnsi="ˎ̥" w:eastAsia="ˎ̥" w:cs="ˎ̥"/>
                <w:b w:val="0"/>
                <w:i w:val="0"/>
                <w:caps w:val="0"/>
                <w:color w:val="000000"/>
                <w:spacing w:val="0"/>
                <w:kern w:val="0"/>
                <w:sz w:val="24"/>
                <w:szCs w:val="24"/>
                <w:bdr w:val="none" w:color="auto" w:sz="0" w:space="0"/>
                <w:lang w:val="en-US" w:eastAsia="zh-CN" w:bidi="ar"/>
              </w:rPr>
              <w:t>9.</w:t>
            </w:r>
            <w:r>
              <w:rPr>
                <w:rFonts w:hint="default" w:ascii="ˎ̥" w:hAnsi="ˎ̥" w:eastAsia="ˎ̥" w:cs="ˎ̥"/>
                <w:b w:val="0"/>
                <w:i w:val="0"/>
                <w:caps w:val="0"/>
                <w:color w:val="000000"/>
                <w:spacing w:val="0"/>
                <w:kern w:val="0"/>
                <w:sz w:val="16"/>
                <w:szCs w:val="16"/>
                <w:bdr w:val="none" w:color="auto" w:sz="0" w:space="0"/>
                <w:lang w:val="en-US" w:eastAsia="zh-CN" w:bidi="ar"/>
              </w:rPr>
              <w:t> </w:t>
            </w:r>
            <w:r>
              <w:rPr>
                <w:rFonts w:hint="eastAsia" w:ascii="宋体" w:hAnsi="宋体" w:eastAsia="宋体" w:cs="宋体"/>
                <w:b/>
                <w:i w:val="0"/>
                <w:caps w:val="0"/>
                <w:color w:val="000000"/>
                <w:spacing w:val="0"/>
                <w:kern w:val="0"/>
                <w:sz w:val="24"/>
                <w:szCs w:val="24"/>
                <w:bdr w:val="none" w:color="auto" w:sz="0" w:space="0"/>
                <w:lang w:val="en-US" w:eastAsia="zh-CN" w:bidi="ar"/>
              </w:rPr>
              <w:t>财政金融类：</w:t>
            </w:r>
            <w:r>
              <w:rPr>
                <w:rFonts w:hint="eastAsia" w:ascii="宋体" w:hAnsi="宋体" w:eastAsia="宋体" w:cs="宋体"/>
                <w:b w:val="0"/>
                <w:i w:val="0"/>
                <w:caps w:val="0"/>
                <w:color w:val="000000"/>
                <w:spacing w:val="0"/>
                <w:kern w:val="0"/>
                <w:sz w:val="24"/>
                <w:szCs w:val="24"/>
                <w:bdr w:val="none" w:color="auto" w:sz="0" w:space="0"/>
                <w:lang w:val="en-US" w:eastAsia="zh-CN" w:bidi="ar"/>
              </w:rPr>
              <w:t>财政学，财政，税务，金融学，金融管理与实务，国际金融，金融与证券，金融工程，农村合作金融，金融保险，保险，保险学，保险实务，医疗保险实务，机动车保险实务，投资学，证券投资与管理，投资与理财，证券与期货，资产评估与管理，资产评估，产权交易与实务，信用管理，经济与国际金融，财政与税收</w:t>
            </w:r>
          </w:p>
        </w:tc>
      </w:tr>
      <w:tr>
        <w:tblPrEx>
          <w:tblLayout w:type="fixed"/>
          <w:tblCellMar>
            <w:top w:w="0" w:type="dxa"/>
            <w:left w:w="0" w:type="dxa"/>
            <w:bottom w:w="0" w:type="dxa"/>
            <w:right w:w="0" w:type="dxa"/>
          </w:tblCellMar>
        </w:tblPrEx>
        <w:trPr>
          <w:trHeight w:val="543" w:hRule="atLeast"/>
        </w:trPr>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hanging="3"/>
              <w:jc w:val="left"/>
            </w:pPr>
            <w:r>
              <w:rPr>
                <w:rFonts w:hint="default" w:ascii="ˎ̥" w:hAnsi="ˎ̥" w:eastAsia="ˎ̥" w:cs="ˎ̥"/>
                <w:b w:val="0"/>
                <w:i w:val="0"/>
                <w:caps w:val="0"/>
                <w:color w:val="000000"/>
                <w:spacing w:val="0"/>
                <w:kern w:val="0"/>
                <w:sz w:val="24"/>
                <w:szCs w:val="24"/>
                <w:bdr w:val="none" w:color="auto" w:sz="0" w:space="0"/>
                <w:lang w:val="en-US" w:eastAsia="zh-CN" w:bidi="ar"/>
              </w:rPr>
              <w:t>10.</w:t>
            </w:r>
            <w:r>
              <w:rPr>
                <w:rFonts w:hint="eastAsia" w:ascii="宋体" w:hAnsi="宋体" w:eastAsia="宋体" w:cs="宋体"/>
                <w:b/>
                <w:i w:val="0"/>
                <w:caps w:val="0"/>
                <w:color w:val="000000"/>
                <w:spacing w:val="0"/>
                <w:kern w:val="0"/>
                <w:sz w:val="24"/>
                <w:szCs w:val="24"/>
                <w:bdr w:val="none" w:color="auto" w:sz="0" w:space="0"/>
                <w:lang w:val="en-US" w:eastAsia="zh-CN" w:bidi="ar"/>
              </w:rPr>
              <w:t>统计学类：</w:t>
            </w:r>
            <w:r>
              <w:rPr>
                <w:rFonts w:hint="eastAsia" w:ascii="宋体" w:hAnsi="宋体" w:eastAsia="宋体" w:cs="宋体"/>
                <w:b w:val="0"/>
                <w:i w:val="0"/>
                <w:caps w:val="0"/>
                <w:color w:val="000000"/>
                <w:spacing w:val="0"/>
                <w:kern w:val="0"/>
                <w:sz w:val="24"/>
                <w:szCs w:val="24"/>
                <w:bdr w:val="none" w:color="auto" w:sz="0" w:space="0"/>
                <w:lang w:val="en-US" w:eastAsia="zh-CN" w:bidi="ar"/>
              </w:rPr>
              <w:t>统计学（含数学，数理基础科学，应用数学，数学与应用数学，信息与计算（机）科学，统计（学），计划统计，经营计划与统计，统计与概算，国土资源调查等专业统计调查），应用统计，数学与应用数学（金融方向），调查与分析</w:t>
            </w:r>
          </w:p>
        </w:tc>
      </w:tr>
      <w:tr>
        <w:tblPrEx>
          <w:tblLayout w:type="fixed"/>
          <w:tblCellMar>
            <w:top w:w="0" w:type="dxa"/>
            <w:left w:w="0" w:type="dxa"/>
            <w:bottom w:w="0" w:type="dxa"/>
            <w:right w:w="0" w:type="dxa"/>
          </w:tblCellMar>
        </w:tblPrEx>
        <w:trPr>
          <w:trHeight w:val="20" w:hRule="atLeast"/>
        </w:trPr>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hanging="3"/>
              <w:jc w:val="left"/>
            </w:pPr>
            <w:r>
              <w:rPr>
                <w:rFonts w:hint="default" w:ascii="ˎ̥" w:hAnsi="ˎ̥" w:eastAsia="ˎ̥" w:cs="ˎ̥"/>
                <w:b w:val="0"/>
                <w:i w:val="0"/>
                <w:caps w:val="0"/>
                <w:color w:val="000000"/>
                <w:spacing w:val="0"/>
                <w:kern w:val="0"/>
                <w:sz w:val="24"/>
                <w:szCs w:val="24"/>
                <w:bdr w:val="none" w:color="auto" w:sz="0" w:space="0"/>
                <w:lang w:val="en-US" w:eastAsia="zh-CN" w:bidi="ar"/>
              </w:rPr>
              <w:t>11.</w:t>
            </w:r>
            <w:r>
              <w:rPr>
                <w:rFonts w:hint="eastAsia" w:ascii="宋体" w:hAnsi="宋体" w:eastAsia="宋体" w:cs="宋体"/>
                <w:b/>
                <w:i w:val="0"/>
                <w:caps w:val="0"/>
                <w:color w:val="000000"/>
                <w:spacing w:val="0"/>
                <w:kern w:val="0"/>
                <w:sz w:val="24"/>
                <w:szCs w:val="24"/>
                <w:bdr w:val="none" w:color="auto" w:sz="0" w:space="0"/>
                <w:lang w:val="en-US" w:eastAsia="zh-CN" w:bidi="ar"/>
              </w:rPr>
              <w:t>管理科学与工程类：</w:t>
            </w:r>
            <w:r>
              <w:rPr>
                <w:rFonts w:hint="eastAsia" w:ascii="宋体" w:hAnsi="宋体" w:eastAsia="宋体" w:cs="宋体"/>
                <w:b w:val="0"/>
                <w:i w:val="0"/>
                <w:caps w:val="0"/>
                <w:color w:val="000000"/>
                <w:spacing w:val="0"/>
                <w:kern w:val="0"/>
                <w:sz w:val="24"/>
                <w:szCs w:val="24"/>
                <w:bdr w:val="none" w:color="auto" w:sz="0" w:space="0"/>
                <w:lang w:val="en-US" w:eastAsia="zh-CN" w:bidi="ar"/>
              </w:rPr>
              <w:t>管理科学，信息管理与信息系统，工业工程，工程管理，工程造价，房地产经营管理，产品质量工程，项目管理，管理科学工程，管理科学与工程，系统理论，系统理论科学，系统理论工程，工程硕士</w:t>
            </w:r>
          </w:p>
        </w:tc>
      </w:tr>
      <w:tr>
        <w:tblPrEx>
          <w:tblLayout w:type="fixed"/>
          <w:tblCellMar>
            <w:top w:w="0" w:type="dxa"/>
            <w:left w:w="0" w:type="dxa"/>
            <w:bottom w:w="0" w:type="dxa"/>
            <w:right w:w="0" w:type="dxa"/>
          </w:tblCellMar>
        </w:tblPrEx>
        <w:trPr>
          <w:trHeight w:val="20" w:hRule="atLeast"/>
        </w:trPr>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hanging="3"/>
              <w:jc w:val="left"/>
            </w:pPr>
            <w:r>
              <w:rPr>
                <w:rFonts w:hint="default" w:ascii="ˎ̥" w:hAnsi="ˎ̥" w:eastAsia="ˎ̥" w:cs="ˎ̥"/>
                <w:b w:val="0"/>
                <w:i w:val="0"/>
                <w:caps w:val="0"/>
                <w:color w:val="000000"/>
                <w:spacing w:val="0"/>
                <w:kern w:val="0"/>
                <w:sz w:val="24"/>
                <w:szCs w:val="24"/>
                <w:bdr w:val="none" w:color="auto" w:sz="0" w:space="0"/>
                <w:lang w:val="en-US" w:eastAsia="zh-CN" w:bidi="ar"/>
              </w:rPr>
              <w:t>12.</w:t>
            </w:r>
            <w:r>
              <w:rPr>
                <w:rFonts w:hint="eastAsia" w:ascii="宋体" w:hAnsi="宋体" w:eastAsia="宋体" w:cs="宋体"/>
                <w:b/>
                <w:i w:val="0"/>
                <w:caps w:val="0"/>
                <w:color w:val="000000"/>
                <w:spacing w:val="0"/>
                <w:kern w:val="0"/>
                <w:sz w:val="24"/>
                <w:szCs w:val="24"/>
                <w:bdr w:val="none" w:color="auto" w:sz="0" w:space="0"/>
                <w:lang w:val="en-US" w:eastAsia="zh-CN" w:bidi="ar"/>
              </w:rPr>
              <w:t>工商管理类：</w:t>
            </w:r>
            <w:r>
              <w:rPr>
                <w:rFonts w:hint="eastAsia" w:ascii="宋体" w:hAnsi="宋体" w:eastAsia="宋体" w:cs="宋体"/>
                <w:b w:val="0"/>
                <w:i w:val="0"/>
                <w:caps w:val="0"/>
                <w:color w:val="000000"/>
                <w:spacing w:val="0"/>
                <w:kern w:val="0"/>
                <w:sz w:val="24"/>
                <w:szCs w:val="24"/>
                <w:bdr w:val="none" w:color="auto" w:sz="0" w:space="0"/>
                <w:lang w:val="en-US" w:eastAsia="zh-CN" w:bidi="ar"/>
              </w:rPr>
              <w:t>工商管理，市场营销，商品学，电子商务，物流管理，国际商务，物业管理，特许经营管理，连锁经营管理，资产评估，电子商务及法律，商务策划管理，企业管理，技术经济及管理，工商管理硕士，工商企业管理，企业管理，工商行政管理，商务管理，国际物流，现代物流管理，物流信息，企业资源计划管理，招商管理，采购供应管理，项目管理，国际市场营销，家具与市场营销，市场开发与营销，营销与策划，医药营销，广告经营与管理，</w:t>
            </w:r>
            <w:r>
              <w:rPr>
                <w:rFonts w:hint="eastAsia" w:ascii="宋体" w:hAnsi="宋体" w:eastAsia="宋体" w:cs="宋体"/>
                <w:b w:val="0"/>
                <w:i w:val="0"/>
                <w:caps w:val="0"/>
                <w:color w:val="000000"/>
                <w:spacing w:val="-10"/>
                <w:kern w:val="0"/>
                <w:sz w:val="24"/>
                <w:szCs w:val="24"/>
                <w:bdr w:val="none" w:color="auto" w:sz="0" w:space="0"/>
                <w:lang w:val="en-US" w:eastAsia="zh-CN" w:bidi="ar"/>
              </w:rPr>
              <w:t>国际企业管理，</w:t>
            </w:r>
            <w:r>
              <w:rPr>
                <w:rFonts w:hint="eastAsia" w:ascii="宋体" w:hAnsi="宋体" w:eastAsia="宋体" w:cs="宋体"/>
                <w:b w:val="0"/>
                <w:i w:val="0"/>
                <w:caps w:val="0"/>
                <w:color w:val="000000"/>
                <w:spacing w:val="0"/>
                <w:kern w:val="0"/>
                <w:sz w:val="24"/>
                <w:szCs w:val="24"/>
                <w:bdr w:val="none" w:color="auto" w:sz="0" w:space="0"/>
                <w:lang w:val="en-US" w:eastAsia="zh-CN" w:bidi="ar"/>
              </w:rPr>
              <w:t>人力资源管理，商务信息学，物流，工商管理（会计学方向），国际商务管理专业，市场营销学，商务策划，物流信息管理，市场策划，电子商务物流</w:t>
            </w:r>
          </w:p>
        </w:tc>
      </w:tr>
      <w:tr>
        <w:tblPrEx>
          <w:shd w:val="clear"/>
          <w:tblLayout w:type="fixed"/>
          <w:tblCellMar>
            <w:top w:w="0" w:type="dxa"/>
            <w:left w:w="0" w:type="dxa"/>
            <w:bottom w:w="0" w:type="dxa"/>
            <w:right w:w="0" w:type="dxa"/>
          </w:tblCellMar>
        </w:tblPrEx>
        <w:trPr>
          <w:trHeight w:val="20" w:hRule="atLeast"/>
        </w:trPr>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hanging="3"/>
              <w:jc w:val="left"/>
            </w:pPr>
            <w:r>
              <w:rPr>
                <w:rFonts w:hint="default" w:ascii="ˎ̥" w:hAnsi="ˎ̥" w:eastAsia="ˎ̥" w:cs="ˎ̥"/>
                <w:b w:val="0"/>
                <w:i w:val="0"/>
                <w:caps w:val="0"/>
                <w:color w:val="000000"/>
                <w:spacing w:val="0"/>
                <w:kern w:val="0"/>
                <w:sz w:val="24"/>
                <w:szCs w:val="24"/>
                <w:bdr w:val="none" w:color="auto" w:sz="0" w:space="0"/>
                <w:lang w:val="en-US" w:eastAsia="zh-CN" w:bidi="ar"/>
              </w:rPr>
              <w:t>13.</w:t>
            </w:r>
            <w:r>
              <w:rPr>
                <w:rFonts w:hint="eastAsia" w:ascii="宋体" w:hAnsi="宋体" w:eastAsia="宋体" w:cs="宋体"/>
                <w:b/>
                <w:i w:val="0"/>
                <w:caps w:val="0"/>
                <w:color w:val="000000"/>
                <w:spacing w:val="0"/>
                <w:kern w:val="0"/>
                <w:sz w:val="24"/>
                <w:szCs w:val="24"/>
                <w:bdr w:val="none" w:color="auto" w:sz="0" w:space="0"/>
                <w:lang w:val="en-US" w:eastAsia="zh-CN" w:bidi="ar"/>
              </w:rPr>
              <w:t>旅游餐饮类：</w:t>
            </w:r>
            <w:r>
              <w:rPr>
                <w:rFonts w:hint="eastAsia" w:ascii="宋体" w:hAnsi="宋体" w:eastAsia="宋体" w:cs="宋体"/>
                <w:b w:val="0"/>
                <w:i w:val="0"/>
                <w:caps w:val="0"/>
                <w:color w:val="000000"/>
                <w:spacing w:val="0"/>
                <w:kern w:val="0"/>
                <w:sz w:val="24"/>
                <w:szCs w:val="24"/>
                <w:bdr w:val="none" w:color="auto" w:sz="0" w:space="0"/>
                <w:lang w:val="en-US" w:eastAsia="zh-CN" w:bidi="ar"/>
              </w:rPr>
              <w:t>旅游管理，涉外旅游，导游，导游服务，旅行社经营管理，景区开发与管理，酒店管理，旅游与酒店管理，会展策划与管理，历史文化旅游，旅游服务与管理，休闲服务与管理，餐饮管理与服务，烹饪工艺与营养，西餐工艺</w:t>
            </w:r>
          </w:p>
        </w:tc>
      </w:tr>
      <w:tr>
        <w:tblPrEx>
          <w:tblLayout w:type="fixed"/>
          <w:tblCellMar>
            <w:top w:w="0" w:type="dxa"/>
            <w:left w:w="0" w:type="dxa"/>
            <w:bottom w:w="0" w:type="dxa"/>
            <w:right w:w="0" w:type="dxa"/>
          </w:tblCellMar>
        </w:tblPrEx>
        <w:trPr>
          <w:trHeight w:val="20" w:hRule="atLeast"/>
        </w:trPr>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hanging="3"/>
              <w:jc w:val="left"/>
            </w:pPr>
            <w:r>
              <w:rPr>
                <w:rFonts w:hint="default" w:ascii="ˎ̥" w:hAnsi="ˎ̥" w:eastAsia="ˎ̥" w:cs="ˎ̥"/>
                <w:b w:val="0"/>
                <w:i w:val="0"/>
                <w:caps w:val="0"/>
                <w:color w:val="000000"/>
                <w:spacing w:val="-10"/>
                <w:kern w:val="0"/>
                <w:sz w:val="24"/>
                <w:szCs w:val="24"/>
                <w:bdr w:val="none" w:color="auto" w:sz="0" w:space="0"/>
                <w:lang w:val="en-US" w:eastAsia="zh-CN" w:bidi="ar"/>
              </w:rPr>
              <w:t>14.</w:t>
            </w:r>
            <w:r>
              <w:rPr>
                <w:rFonts w:hint="default" w:ascii="ˎ̥" w:hAnsi="ˎ̥" w:eastAsia="ˎ̥" w:cs="ˎ̥"/>
                <w:b w:val="0"/>
                <w:i w:val="0"/>
                <w:caps w:val="0"/>
                <w:color w:val="000000"/>
                <w:spacing w:val="0"/>
                <w:kern w:val="0"/>
                <w:sz w:val="16"/>
                <w:szCs w:val="16"/>
                <w:bdr w:val="none" w:color="auto" w:sz="0" w:space="0"/>
                <w:lang w:val="en-US" w:eastAsia="zh-CN" w:bidi="ar"/>
              </w:rPr>
              <w:t> </w:t>
            </w:r>
            <w:r>
              <w:rPr>
                <w:rFonts w:hint="eastAsia" w:ascii="宋体" w:hAnsi="宋体" w:eastAsia="宋体" w:cs="宋体"/>
                <w:b/>
                <w:i w:val="0"/>
                <w:caps w:val="0"/>
                <w:color w:val="000000"/>
                <w:spacing w:val="0"/>
                <w:kern w:val="0"/>
                <w:sz w:val="24"/>
                <w:szCs w:val="24"/>
                <w:bdr w:val="none" w:color="auto" w:sz="0" w:space="0"/>
                <w:lang w:val="en-US" w:eastAsia="zh-CN" w:bidi="ar"/>
              </w:rPr>
              <w:t>会计与审计类：</w:t>
            </w:r>
            <w:r>
              <w:rPr>
                <w:rFonts w:hint="eastAsia" w:ascii="宋体" w:hAnsi="宋体" w:eastAsia="宋体" w:cs="宋体"/>
                <w:b w:val="0"/>
                <w:i w:val="0"/>
                <w:caps w:val="0"/>
                <w:color w:val="000000"/>
                <w:spacing w:val="0"/>
                <w:kern w:val="0"/>
                <w:sz w:val="24"/>
                <w:szCs w:val="24"/>
                <w:bdr w:val="none" w:color="auto" w:sz="0" w:space="0"/>
                <w:lang w:val="en-US" w:eastAsia="zh-CN" w:bidi="ar"/>
              </w:rPr>
              <w:t>会计硕士，会计（学），审计学，审计（实务），财务管理，财务会计</w:t>
            </w:r>
            <w:r>
              <w:rPr>
                <w:rFonts w:hint="default" w:ascii="ˎ̥" w:hAnsi="ˎ̥" w:eastAsia="ˎ̥" w:cs="ˎ̥"/>
                <w:b w:val="0"/>
                <w:i w:val="0"/>
                <w:caps w:val="0"/>
                <w:color w:val="000000"/>
                <w:spacing w:val="0"/>
                <w:kern w:val="0"/>
                <w:sz w:val="24"/>
                <w:szCs w:val="24"/>
                <w:bdr w:val="none" w:color="auto" w:sz="0" w:space="0"/>
                <w:lang w:val="en-US" w:eastAsia="zh-CN" w:bidi="ar"/>
              </w:rPr>
              <w:t>(</w:t>
            </w:r>
            <w:r>
              <w:rPr>
                <w:rFonts w:hint="eastAsia" w:ascii="宋体" w:hAnsi="宋体" w:eastAsia="宋体" w:cs="宋体"/>
                <w:b w:val="0"/>
                <w:i w:val="0"/>
                <w:caps w:val="0"/>
                <w:color w:val="000000"/>
                <w:spacing w:val="0"/>
                <w:kern w:val="0"/>
                <w:sz w:val="24"/>
                <w:szCs w:val="24"/>
                <w:bdr w:val="none" w:color="auto" w:sz="0" w:space="0"/>
                <w:lang w:val="en-US" w:eastAsia="zh-CN" w:bidi="ar"/>
              </w:rPr>
              <w:t>教育</w:t>
            </w:r>
            <w:r>
              <w:rPr>
                <w:rFonts w:hint="default" w:ascii="ˎ̥" w:hAnsi="ˎ̥" w:eastAsia="ˎ̥" w:cs="ˎ̥"/>
                <w:b w:val="0"/>
                <w:i w:val="0"/>
                <w:caps w:val="0"/>
                <w:color w:val="000000"/>
                <w:spacing w:val="0"/>
                <w:kern w:val="0"/>
                <w:sz w:val="24"/>
                <w:szCs w:val="24"/>
                <w:bdr w:val="none" w:color="auto" w:sz="0" w:space="0"/>
                <w:lang w:val="en-US" w:eastAsia="zh-CN" w:bidi="ar"/>
              </w:rPr>
              <w:t>)</w:t>
            </w:r>
            <w:r>
              <w:rPr>
                <w:rFonts w:hint="eastAsia" w:ascii="宋体" w:hAnsi="宋体" w:eastAsia="宋体" w:cs="宋体"/>
                <w:b w:val="0"/>
                <w:i w:val="0"/>
                <w:caps w:val="0"/>
                <w:color w:val="000000"/>
                <w:spacing w:val="0"/>
                <w:kern w:val="0"/>
                <w:sz w:val="24"/>
                <w:szCs w:val="24"/>
                <w:bdr w:val="none" w:color="auto" w:sz="0" w:space="0"/>
                <w:lang w:val="en-US" w:eastAsia="zh-CN" w:bidi="ar"/>
              </w:rPr>
              <w:t>，国际会计，会计（财务）电算化，注册会计师，会计与统计核算，财务信息管理，工业（企业）会计等专业会计，会计电算化，会计与审计，审计实务，统计实务，</w:t>
            </w:r>
            <w:r>
              <w:rPr>
                <w:rFonts w:hint="eastAsia" w:ascii="宋体" w:hAnsi="宋体" w:eastAsia="宋体" w:cs="宋体"/>
                <w:b w:val="0"/>
                <w:i w:val="0"/>
                <w:caps w:val="0"/>
                <w:color w:val="000000"/>
                <w:spacing w:val="-10"/>
                <w:kern w:val="0"/>
                <w:sz w:val="24"/>
                <w:szCs w:val="24"/>
                <w:bdr w:val="none" w:color="auto" w:sz="0" w:space="0"/>
                <w:lang w:val="en-US" w:eastAsia="zh-CN" w:bidi="ar"/>
              </w:rPr>
              <w:t>企业财务管理，</w:t>
            </w:r>
            <w:r>
              <w:rPr>
                <w:rFonts w:hint="eastAsia" w:ascii="宋体" w:hAnsi="宋体" w:eastAsia="宋体" w:cs="宋体"/>
                <w:b w:val="0"/>
                <w:i w:val="0"/>
                <w:caps w:val="0"/>
                <w:color w:val="000000"/>
                <w:spacing w:val="0"/>
                <w:kern w:val="0"/>
                <w:sz w:val="24"/>
                <w:szCs w:val="24"/>
                <w:bdr w:val="none" w:color="auto" w:sz="0" w:space="0"/>
                <w:lang w:val="en-US" w:eastAsia="zh-CN" w:bidi="ar"/>
              </w:rPr>
              <w:t>电脑与财会，税务会计，建设投资与审计，工程财务管理，建筑财务会计，营销与会计，经济管理（含会计电算化），企业会计与税务，涉外会计</w:t>
            </w:r>
          </w:p>
        </w:tc>
      </w:tr>
      <w:tr>
        <w:tblPrEx>
          <w:tblLayout w:type="fixed"/>
          <w:tblCellMar>
            <w:top w:w="0" w:type="dxa"/>
            <w:left w:w="0" w:type="dxa"/>
            <w:bottom w:w="0" w:type="dxa"/>
            <w:right w:w="0" w:type="dxa"/>
          </w:tblCellMar>
        </w:tblPrEx>
        <w:trPr>
          <w:trHeight w:val="20" w:hRule="atLeast"/>
        </w:trPr>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hanging="3"/>
              <w:jc w:val="left"/>
            </w:pPr>
            <w:r>
              <w:rPr>
                <w:rFonts w:hint="default" w:ascii="ˎ̥" w:hAnsi="ˎ̥" w:eastAsia="ˎ̥" w:cs="ˎ̥"/>
                <w:b w:val="0"/>
                <w:i w:val="0"/>
                <w:caps w:val="0"/>
                <w:color w:val="000000"/>
                <w:spacing w:val="0"/>
                <w:kern w:val="0"/>
                <w:sz w:val="24"/>
                <w:szCs w:val="24"/>
                <w:bdr w:val="none" w:color="auto" w:sz="0" w:space="0"/>
                <w:lang w:val="en-US" w:eastAsia="zh-CN" w:bidi="ar"/>
              </w:rPr>
              <w:t>15.</w:t>
            </w:r>
            <w:r>
              <w:rPr>
                <w:rFonts w:hint="eastAsia" w:ascii="宋体" w:hAnsi="宋体" w:eastAsia="宋体" w:cs="宋体"/>
                <w:b/>
                <w:i w:val="0"/>
                <w:caps w:val="0"/>
                <w:color w:val="000000"/>
                <w:spacing w:val="0"/>
                <w:kern w:val="0"/>
                <w:sz w:val="24"/>
                <w:szCs w:val="24"/>
                <w:bdr w:val="none" w:color="auto" w:sz="0" w:space="0"/>
                <w:lang w:val="en-US" w:eastAsia="zh-CN" w:bidi="ar"/>
              </w:rPr>
              <w:t>公共管理类：</w:t>
            </w:r>
            <w:r>
              <w:rPr>
                <w:rFonts w:hint="eastAsia" w:ascii="宋体" w:hAnsi="宋体" w:eastAsia="宋体" w:cs="宋体"/>
                <w:b w:val="0"/>
                <w:i w:val="0"/>
                <w:caps w:val="0"/>
                <w:color w:val="000000"/>
                <w:spacing w:val="0"/>
                <w:kern w:val="0"/>
                <w:sz w:val="24"/>
                <w:szCs w:val="24"/>
                <w:bdr w:val="none" w:color="auto" w:sz="0" w:space="0"/>
                <w:lang w:val="en-US" w:eastAsia="zh-CN" w:bidi="ar"/>
              </w:rPr>
              <w:t>行政管理，公共事业管理，劳动与社会保障，土地资源管理，公共关系学，高等教育管理，公共政策学，城市管理，公共管理，文化产业管理，会展经济与管理，国防教育与管理，航运管理，劳动关系，公共安全管理，体育产业管理，社会医学与卫生事业管理，教育经济与管理，社会保障，公共管理硕士，公共事务管理，民政管理，人力资源管理，国土资源管理，海关管理，环境规划与管理，电子政务，社会救助，国际质量管理体系认证，经济与行政管理，国际公共关系，市政管理，质量经营与认证，体育产业经营与管理，行政管理学，文化市场经营与管理，社会工作管理（公共管理方向），行政管理与电子政务，文化事业管理，公共事业管理（医事法律方向）</w:t>
            </w:r>
          </w:p>
        </w:tc>
      </w:tr>
      <w:tr>
        <w:tblPrEx>
          <w:shd w:val="clear"/>
          <w:tblLayout w:type="fixed"/>
          <w:tblCellMar>
            <w:top w:w="0" w:type="dxa"/>
            <w:left w:w="0" w:type="dxa"/>
            <w:bottom w:w="0" w:type="dxa"/>
            <w:right w:w="0" w:type="dxa"/>
          </w:tblCellMar>
        </w:tblPrEx>
        <w:trPr>
          <w:trHeight w:val="20" w:hRule="atLeast"/>
        </w:trPr>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pPr>
            <w:r>
              <w:rPr>
                <w:rFonts w:hint="default" w:ascii="ˎ̥" w:hAnsi="ˎ̥" w:eastAsia="ˎ̥" w:cs="ˎ̥"/>
                <w:b w:val="0"/>
                <w:i w:val="0"/>
                <w:caps w:val="0"/>
                <w:color w:val="000000"/>
                <w:spacing w:val="0"/>
                <w:kern w:val="0"/>
                <w:sz w:val="24"/>
                <w:szCs w:val="24"/>
                <w:bdr w:val="none" w:color="auto" w:sz="0" w:space="0"/>
                <w:lang w:val="en-US" w:eastAsia="zh-CN" w:bidi="ar"/>
              </w:rPr>
              <w:t>16.</w:t>
            </w:r>
            <w:r>
              <w:rPr>
                <w:rFonts w:hint="eastAsia" w:ascii="宋体" w:hAnsi="宋体" w:eastAsia="宋体" w:cs="宋体"/>
                <w:b/>
                <w:i w:val="0"/>
                <w:caps w:val="0"/>
                <w:color w:val="000000"/>
                <w:spacing w:val="0"/>
                <w:kern w:val="0"/>
                <w:sz w:val="24"/>
                <w:szCs w:val="24"/>
                <w:bdr w:val="none" w:color="auto" w:sz="0" w:space="0"/>
                <w:lang w:val="en-US" w:eastAsia="zh-CN" w:bidi="ar"/>
              </w:rPr>
              <w:t>卫生管理类：</w:t>
            </w:r>
            <w:r>
              <w:rPr>
                <w:rFonts w:hint="eastAsia" w:ascii="宋体" w:hAnsi="宋体" w:eastAsia="宋体" w:cs="宋体"/>
                <w:b w:val="0"/>
                <w:i w:val="0"/>
                <w:caps w:val="0"/>
                <w:color w:val="000000"/>
                <w:spacing w:val="0"/>
                <w:kern w:val="0"/>
                <w:sz w:val="24"/>
                <w:szCs w:val="24"/>
                <w:bdr w:val="none" w:color="auto" w:sz="0" w:space="0"/>
                <w:lang w:val="en-US" w:eastAsia="zh-CN" w:bidi="ar"/>
              </w:rPr>
              <w:t>卫生监督，卫生信息管理，公共卫生管理，医学文秘，医院管理，公共卫生硕士，社会医学与卫生事业管理，（含医药卫生系、院、校所设公共管理相关专业），公共事业管理（卫生管理方向）</w:t>
            </w:r>
          </w:p>
        </w:tc>
      </w:tr>
      <w:tr>
        <w:tblPrEx>
          <w:tblLayout w:type="fixed"/>
          <w:tblCellMar>
            <w:top w:w="0" w:type="dxa"/>
            <w:left w:w="0" w:type="dxa"/>
            <w:bottom w:w="0" w:type="dxa"/>
            <w:right w:w="0" w:type="dxa"/>
          </w:tblCellMar>
        </w:tblPrEx>
        <w:trPr>
          <w:trHeight w:val="20" w:hRule="atLeast"/>
        </w:trPr>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hanging="3"/>
              <w:jc w:val="left"/>
            </w:pPr>
            <w:r>
              <w:rPr>
                <w:rFonts w:hint="default" w:ascii="ˎ̥" w:hAnsi="ˎ̥" w:eastAsia="ˎ̥" w:cs="ˎ̥"/>
                <w:b w:val="0"/>
                <w:i w:val="0"/>
                <w:caps w:val="0"/>
                <w:color w:val="000000"/>
                <w:spacing w:val="0"/>
                <w:kern w:val="0"/>
                <w:sz w:val="24"/>
                <w:szCs w:val="24"/>
                <w:bdr w:val="none" w:color="auto" w:sz="0" w:space="0"/>
                <w:lang w:val="en-US" w:eastAsia="zh-CN" w:bidi="ar"/>
              </w:rPr>
              <w:t>17.</w:t>
            </w:r>
            <w:r>
              <w:rPr>
                <w:rFonts w:hint="eastAsia" w:ascii="宋体" w:hAnsi="宋体" w:eastAsia="宋体" w:cs="宋体"/>
                <w:b/>
                <w:i w:val="0"/>
                <w:caps w:val="0"/>
                <w:color w:val="000000"/>
                <w:spacing w:val="0"/>
                <w:kern w:val="0"/>
                <w:sz w:val="24"/>
                <w:szCs w:val="24"/>
                <w:bdr w:val="none" w:color="auto" w:sz="0" w:space="0"/>
                <w:lang w:val="en-US" w:eastAsia="zh-CN" w:bidi="ar"/>
              </w:rPr>
              <w:t>农业经济管理类：</w:t>
            </w:r>
            <w:r>
              <w:rPr>
                <w:rFonts w:hint="eastAsia" w:ascii="宋体" w:hAnsi="宋体" w:eastAsia="宋体" w:cs="宋体"/>
                <w:b w:val="0"/>
                <w:i w:val="0"/>
                <w:caps w:val="0"/>
                <w:color w:val="000000"/>
                <w:spacing w:val="0"/>
                <w:kern w:val="0"/>
                <w:sz w:val="24"/>
                <w:szCs w:val="24"/>
                <w:bdr w:val="none" w:color="auto" w:sz="0" w:space="0"/>
                <w:lang w:val="en-US" w:eastAsia="zh-CN" w:bidi="ar"/>
              </w:rPr>
              <w:t>农林经济管理，农村区域发展，林业经济管理，农业推广硕士，农业经济管理，农村行政管理，乡镇企业管理，林业经济信息管理，渔业资源与渔政管理，农业技术与管理，林业信息工程与管理，都市林业资源与林政管理，农村行政与经济管理，农业推广，农村经济管理，乡镇管理</w:t>
            </w:r>
          </w:p>
        </w:tc>
      </w:tr>
      <w:tr>
        <w:tblPrEx>
          <w:tblLayout w:type="fixed"/>
          <w:tblCellMar>
            <w:top w:w="0" w:type="dxa"/>
            <w:left w:w="0" w:type="dxa"/>
            <w:bottom w:w="0" w:type="dxa"/>
            <w:right w:w="0" w:type="dxa"/>
          </w:tblCellMar>
        </w:tblPrEx>
        <w:trPr>
          <w:trHeight w:val="223" w:hRule="atLeast"/>
        </w:trPr>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hanging="3"/>
              <w:jc w:val="left"/>
            </w:pPr>
            <w:r>
              <w:rPr>
                <w:rFonts w:hint="default" w:ascii="ˎ̥" w:hAnsi="ˎ̥" w:eastAsia="ˎ̥" w:cs="ˎ̥"/>
                <w:b w:val="0"/>
                <w:i w:val="0"/>
                <w:caps w:val="0"/>
                <w:color w:val="000000"/>
                <w:spacing w:val="0"/>
                <w:kern w:val="0"/>
                <w:sz w:val="24"/>
                <w:szCs w:val="24"/>
                <w:bdr w:val="none" w:color="auto" w:sz="0" w:space="0"/>
                <w:lang w:val="en-US" w:eastAsia="zh-CN" w:bidi="ar"/>
              </w:rPr>
              <w:t>18.</w:t>
            </w:r>
            <w:r>
              <w:rPr>
                <w:rFonts w:hint="eastAsia" w:ascii="宋体" w:hAnsi="宋体" w:eastAsia="宋体" w:cs="宋体"/>
                <w:b/>
                <w:i w:val="0"/>
                <w:caps w:val="0"/>
                <w:color w:val="000000"/>
                <w:spacing w:val="0"/>
                <w:kern w:val="0"/>
                <w:sz w:val="24"/>
                <w:szCs w:val="24"/>
                <w:bdr w:val="none" w:color="auto" w:sz="0" w:space="0"/>
                <w:lang w:val="en-US" w:eastAsia="zh-CN" w:bidi="ar"/>
              </w:rPr>
              <w:t>图书档案学类：</w:t>
            </w:r>
            <w:r>
              <w:rPr>
                <w:rFonts w:hint="eastAsia" w:ascii="宋体" w:hAnsi="宋体" w:eastAsia="宋体" w:cs="宋体"/>
                <w:b w:val="0"/>
                <w:i w:val="0"/>
                <w:caps w:val="0"/>
                <w:color w:val="000000"/>
                <w:spacing w:val="0"/>
                <w:kern w:val="0"/>
                <w:sz w:val="24"/>
                <w:szCs w:val="24"/>
                <w:bdr w:val="none" w:color="auto" w:sz="0" w:space="0"/>
                <w:lang w:val="en-US" w:eastAsia="zh-CN" w:bidi="ar"/>
              </w:rPr>
              <w:t>图书馆学，档案学，信息资源管理，情报学，信息管理与信息系统，图书档案管理，</w:t>
            </w:r>
            <w:r>
              <w:rPr>
                <w:rFonts w:hint="default" w:ascii="ˎ̥" w:hAnsi="ˎ̥" w:eastAsia="ˎ̥" w:cs="ˎ̥"/>
                <w:b w:val="0"/>
                <w:i w:val="0"/>
                <w:caps w:val="0"/>
                <w:color w:val="000000"/>
                <w:spacing w:val="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247" w:hRule="atLeast"/>
        </w:trPr>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eastAsia" w:ascii="宋体" w:hAnsi="宋体" w:eastAsia="宋体" w:cs="宋体"/>
                <w:b/>
                <w:i w:val="0"/>
                <w:caps w:val="0"/>
                <w:color w:val="000000"/>
                <w:spacing w:val="0"/>
                <w:kern w:val="0"/>
                <w:sz w:val="24"/>
                <w:szCs w:val="24"/>
                <w:bdr w:val="none" w:color="auto" w:sz="0" w:space="0"/>
                <w:lang w:val="en-US" w:eastAsia="zh-CN" w:bidi="ar"/>
              </w:rPr>
              <w:t>三、法学大类</w:t>
            </w:r>
          </w:p>
        </w:tc>
      </w:tr>
      <w:tr>
        <w:tblPrEx>
          <w:tblLayout w:type="fixed"/>
          <w:tblCellMar>
            <w:top w:w="0" w:type="dxa"/>
            <w:left w:w="0" w:type="dxa"/>
            <w:bottom w:w="0" w:type="dxa"/>
            <w:right w:w="0" w:type="dxa"/>
          </w:tblCellMar>
        </w:tblPrEx>
        <w:trPr>
          <w:trHeight w:val="146" w:hRule="atLeast"/>
        </w:trPr>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hanging="3"/>
              <w:jc w:val="left"/>
            </w:pPr>
            <w:r>
              <w:rPr>
                <w:rFonts w:hint="default" w:ascii="ˎ̥" w:hAnsi="ˎ̥" w:eastAsia="ˎ̥" w:cs="ˎ̥"/>
                <w:b w:val="0"/>
                <w:i w:val="0"/>
                <w:caps w:val="0"/>
                <w:color w:val="000000"/>
                <w:spacing w:val="0"/>
                <w:kern w:val="0"/>
                <w:sz w:val="24"/>
                <w:szCs w:val="24"/>
                <w:bdr w:val="none" w:color="auto" w:sz="0" w:space="0"/>
                <w:lang w:val="en-US" w:eastAsia="zh-CN" w:bidi="ar"/>
              </w:rPr>
              <w:t>19.</w:t>
            </w:r>
            <w:r>
              <w:rPr>
                <w:rFonts w:hint="eastAsia" w:ascii="宋体" w:hAnsi="宋体" w:eastAsia="宋体" w:cs="宋体"/>
                <w:b/>
                <w:i w:val="0"/>
                <w:caps w:val="0"/>
                <w:color w:val="000000"/>
                <w:spacing w:val="0"/>
                <w:kern w:val="0"/>
                <w:sz w:val="24"/>
                <w:szCs w:val="24"/>
                <w:bdr w:val="none" w:color="auto" w:sz="0" w:space="0"/>
                <w:lang w:val="en-US" w:eastAsia="zh-CN" w:bidi="ar"/>
              </w:rPr>
              <w:t>法学类：</w:t>
            </w:r>
            <w:r>
              <w:rPr>
                <w:rFonts w:hint="eastAsia" w:ascii="宋体" w:hAnsi="宋体" w:eastAsia="宋体" w:cs="宋体"/>
                <w:b w:val="0"/>
                <w:i w:val="0"/>
                <w:caps w:val="0"/>
                <w:color w:val="000000"/>
                <w:spacing w:val="0"/>
                <w:kern w:val="0"/>
                <w:sz w:val="24"/>
                <w:szCs w:val="24"/>
                <w:bdr w:val="none" w:color="auto" w:sz="0" w:space="0"/>
                <w:lang w:val="en-US" w:eastAsia="zh-CN" w:bidi="ar"/>
              </w:rPr>
              <w:t>法学（含民法，商法，刑法，经济法，行政法，国际经济法，国际公法，国际私法，环境资源法，财税金融法，劳动与社会保障法等方向法学），知识产权法，知识产权，诉讼法，法律（事务），国际法，刑事司法，律师，涉外法律（事务），经济法律事务，公安法制，法学理论，法律史，宪法学与行政法学，刑法学，民商法学，诉讼法学，经济法学，环境与资源保护法学，国际法学，军事法学，法律硕士，法律实务（含司法助理，法律文秘，司法警务，法律事务，涉外经济法律事务，经济法律事务，律师事务，行政法律事务，法律，书记官，海关国际法律条约与公约，检查事务，经济法律事务），金融与法律，经济法与经济实务，涉外经济与法律，民商经济法学，公共事业管理（医事法律方向），商务法律，法律事务</w:t>
            </w:r>
          </w:p>
        </w:tc>
      </w:tr>
      <w:tr>
        <w:tblPrEx>
          <w:shd w:val="clear"/>
          <w:tblLayout w:type="fixed"/>
          <w:tblCellMar>
            <w:top w:w="0" w:type="dxa"/>
            <w:left w:w="0" w:type="dxa"/>
            <w:bottom w:w="0" w:type="dxa"/>
            <w:right w:w="0" w:type="dxa"/>
          </w:tblCellMar>
        </w:tblPrEx>
        <w:trPr>
          <w:trHeight w:val="1262" w:hRule="atLeast"/>
        </w:trPr>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hanging="3"/>
              <w:jc w:val="left"/>
            </w:pPr>
            <w:r>
              <w:rPr>
                <w:rFonts w:hint="default" w:ascii="ˎ̥" w:hAnsi="ˎ̥" w:eastAsia="ˎ̥" w:cs="ˎ̥"/>
                <w:b w:val="0"/>
                <w:i w:val="0"/>
                <w:caps w:val="0"/>
                <w:color w:val="000000"/>
                <w:spacing w:val="0"/>
                <w:kern w:val="0"/>
                <w:sz w:val="24"/>
                <w:szCs w:val="24"/>
                <w:bdr w:val="none" w:color="auto" w:sz="0" w:space="0"/>
                <w:lang w:val="en-US" w:eastAsia="zh-CN" w:bidi="ar"/>
              </w:rPr>
              <w:t>20.</w:t>
            </w:r>
            <w:r>
              <w:rPr>
                <w:rFonts w:hint="eastAsia" w:ascii="宋体" w:hAnsi="宋体" w:eastAsia="宋体" w:cs="宋体"/>
                <w:b/>
                <w:i w:val="0"/>
                <w:caps w:val="0"/>
                <w:color w:val="000000"/>
                <w:spacing w:val="0"/>
                <w:kern w:val="0"/>
                <w:sz w:val="24"/>
                <w:szCs w:val="24"/>
                <w:bdr w:val="none" w:color="auto" w:sz="0" w:space="0"/>
                <w:lang w:val="en-US" w:eastAsia="zh-CN" w:bidi="ar"/>
              </w:rPr>
              <w:t>监所管理类：</w:t>
            </w:r>
            <w:r>
              <w:rPr>
                <w:rFonts w:hint="eastAsia" w:ascii="宋体" w:hAnsi="宋体" w:eastAsia="宋体" w:cs="宋体"/>
                <w:b w:val="0"/>
                <w:i w:val="0"/>
                <w:caps w:val="0"/>
                <w:color w:val="000000"/>
                <w:spacing w:val="0"/>
                <w:kern w:val="0"/>
                <w:sz w:val="24"/>
                <w:szCs w:val="24"/>
                <w:bdr w:val="none" w:color="auto" w:sz="0" w:space="0"/>
                <w:lang w:val="en-US" w:eastAsia="zh-CN" w:bidi="ar"/>
              </w:rPr>
              <w:t>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w:t>
            </w:r>
          </w:p>
        </w:tc>
      </w:tr>
      <w:tr>
        <w:tblPrEx>
          <w:tblLayout w:type="fixed"/>
          <w:tblCellMar>
            <w:top w:w="0" w:type="dxa"/>
            <w:left w:w="0" w:type="dxa"/>
            <w:bottom w:w="0" w:type="dxa"/>
            <w:right w:w="0" w:type="dxa"/>
          </w:tblCellMar>
        </w:tblPrEx>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hanging="3"/>
              <w:jc w:val="left"/>
            </w:pPr>
            <w:r>
              <w:rPr>
                <w:rFonts w:hint="default" w:ascii="ˎ̥" w:hAnsi="ˎ̥" w:eastAsia="ˎ̥" w:cs="ˎ̥"/>
                <w:b w:val="0"/>
                <w:i w:val="0"/>
                <w:caps w:val="0"/>
                <w:color w:val="000000"/>
                <w:spacing w:val="0"/>
                <w:kern w:val="0"/>
                <w:sz w:val="24"/>
                <w:szCs w:val="24"/>
                <w:bdr w:val="none" w:color="auto" w:sz="0" w:space="0"/>
                <w:lang w:val="en-US" w:eastAsia="zh-CN" w:bidi="ar"/>
              </w:rPr>
              <w:t>21.</w:t>
            </w:r>
            <w:r>
              <w:rPr>
                <w:rFonts w:hint="eastAsia" w:ascii="宋体" w:hAnsi="宋体" w:eastAsia="宋体" w:cs="宋体"/>
                <w:b/>
                <w:i w:val="0"/>
                <w:caps w:val="0"/>
                <w:color w:val="000000"/>
                <w:spacing w:val="0"/>
                <w:kern w:val="0"/>
                <w:sz w:val="24"/>
                <w:szCs w:val="24"/>
                <w:bdr w:val="none" w:color="auto" w:sz="0" w:space="0"/>
                <w:lang w:val="en-US" w:eastAsia="zh-CN" w:bidi="ar"/>
              </w:rPr>
              <w:t>马克思主义理论类：</w:t>
            </w:r>
            <w:r>
              <w:rPr>
                <w:rFonts w:hint="eastAsia" w:ascii="宋体" w:hAnsi="宋体" w:eastAsia="宋体" w:cs="宋体"/>
                <w:b w:val="0"/>
                <w:i w:val="0"/>
                <w:caps w:val="0"/>
                <w:color w:val="000000"/>
                <w:spacing w:val="0"/>
                <w:kern w:val="0"/>
                <w:sz w:val="24"/>
                <w:szCs w:val="24"/>
                <w:bdr w:val="none" w:color="auto" w:sz="0" w:space="0"/>
                <w:lang w:val="en-US" w:eastAsia="zh-CN" w:bidi="ar"/>
              </w:rPr>
              <w:t>科学社会主义与国际共产主义运动，中国革命史与中国共产党党史，马克思主义基本原理，马克思主义发展史，马克思主义中国化研究，国外马克思主义研究，思想政治教育，学科教学（思想政治教育），政史教育</w:t>
            </w:r>
          </w:p>
        </w:tc>
      </w:tr>
      <w:tr>
        <w:tblPrEx>
          <w:tblLayout w:type="fixed"/>
          <w:tblCellMar>
            <w:top w:w="0" w:type="dxa"/>
            <w:left w:w="0" w:type="dxa"/>
            <w:bottom w:w="0" w:type="dxa"/>
            <w:right w:w="0" w:type="dxa"/>
          </w:tblCellMar>
        </w:tblPrEx>
        <w:trPr>
          <w:trHeight w:val="1441" w:hRule="atLeast"/>
        </w:trPr>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hanging="3"/>
              <w:jc w:val="left"/>
            </w:pPr>
            <w:r>
              <w:rPr>
                <w:rFonts w:hint="default" w:ascii="ˎ̥" w:hAnsi="ˎ̥" w:eastAsia="ˎ̥" w:cs="ˎ̥"/>
                <w:b w:val="0"/>
                <w:i w:val="0"/>
                <w:caps w:val="0"/>
                <w:color w:val="000000"/>
                <w:spacing w:val="0"/>
                <w:kern w:val="0"/>
                <w:sz w:val="24"/>
                <w:szCs w:val="24"/>
                <w:bdr w:val="none" w:color="auto" w:sz="0" w:space="0"/>
                <w:lang w:val="en-US" w:eastAsia="zh-CN" w:bidi="ar"/>
              </w:rPr>
              <w:t>22.</w:t>
            </w:r>
            <w:r>
              <w:rPr>
                <w:rFonts w:hint="eastAsia" w:ascii="宋体" w:hAnsi="宋体" w:eastAsia="宋体" w:cs="宋体"/>
                <w:b/>
                <w:i w:val="0"/>
                <w:caps w:val="0"/>
                <w:color w:val="000000"/>
                <w:spacing w:val="0"/>
                <w:kern w:val="0"/>
                <w:sz w:val="24"/>
                <w:szCs w:val="24"/>
                <w:bdr w:val="none" w:color="auto" w:sz="0" w:space="0"/>
                <w:lang w:val="en-US" w:eastAsia="zh-CN" w:bidi="ar"/>
              </w:rPr>
              <w:t>社会学类：</w:t>
            </w:r>
            <w:r>
              <w:rPr>
                <w:rFonts w:hint="eastAsia" w:ascii="宋体" w:hAnsi="宋体" w:eastAsia="宋体" w:cs="宋体"/>
                <w:b w:val="0"/>
                <w:i w:val="0"/>
                <w:caps w:val="0"/>
                <w:color w:val="000000"/>
                <w:spacing w:val="0"/>
                <w:kern w:val="0"/>
                <w:sz w:val="24"/>
                <w:szCs w:val="24"/>
                <w:bdr w:val="none" w:color="auto" w:sz="0" w:space="0"/>
                <w:lang w:val="en-US" w:eastAsia="zh-CN" w:bidi="ar"/>
              </w:rPr>
              <w:t>社会学，社会工作，家政学，人类学，女性学，人口学，民俗学，社区管理与服务，青少年工作与管理，社会福利事业管理，公共关系，人民武装，涉外事务管理，妇女工作与管理，体育场馆管理，家政服务，老年服务与管理，社区康复，心理咨询，科技成果中介服务，职业中介服务，现代殡仪技术与管理，戒毒康复，社会工作与管理，司法社会工作，社会管理与学习</w:t>
            </w:r>
          </w:p>
        </w:tc>
      </w:tr>
      <w:tr>
        <w:tblPrEx>
          <w:tblLayout w:type="fixed"/>
          <w:tblCellMar>
            <w:top w:w="0" w:type="dxa"/>
            <w:left w:w="0" w:type="dxa"/>
            <w:bottom w:w="0" w:type="dxa"/>
            <w:right w:w="0" w:type="dxa"/>
          </w:tblCellMar>
        </w:tblPrEx>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hanging="3"/>
              <w:jc w:val="left"/>
            </w:pPr>
            <w:r>
              <w:rPr>
                <w:rFonts w:hint="default" w:ascii="ˎ̥" w:hAnsi="ˎ̥" w:eastAsia="ˎ̥" w:cs="ˎ̥"/>
                <w:b w:val="0"/>
                <w:i w:val="0"/>
                <w:caps w:val="0"/>
                <w:color w:val="000000"/>
                <w:spacing w:val="0"/>
                <w:kern w:val="0"/>
                <w:sz w:val="24"/>
                <w:szCs w:val="24"/>
                <w:bdr w:val="none" w:color="auto" w:sz="0" w:space="0"/>
                <w:lang w:val="en-US" w:eastAsia="zh-CN" w:bidi="ar"/>
              </w:rPr>
              <w:t>23.</w:t>
            </w:r>
            <w:r>
              <w:rPr>
                <w:rFonts w:hint="eastAsia" w:ascii="宋体" w:hAnsi="宋体" w:eastAsia="宋体" w:cs="宋体"/>
                <w:b/>
                <w:i w:val="0"/>
                <w:caps w:val="0"/>
                <w:color w:val="000000"/>
                <w:spacing w:val="0"/>
                <w:kern w:val="0"/>
                <w:sz w:val="24"/>
                <w:szCs w:val="24"/>
                <w:bdr w:val="none" w:color="auto" w:sz="0" w:space="0"/>
                <w:lang w:val="en-US" w:eastAsia="zh-CN" w:bidi="ar"/>
              </w:rPr>
              <w:t>民族宗教类：</w:t>
            </w:r>
            <w:r>
              <w:rPr>
                <w:rFonts w:hint="eastAsia" w:ascii="宋体" w:hAnsi="宋体" w:eastAsia="宋体" w:cs="宋体"/>
                <w:b w:val="0"/>
                <w:i w:val="0"/>
                <w:caps w:val="0"/>
                <w:color w:val="000000"/>
                <w:spacing w:val="0"/>
                <w:kern w:val="0"/>
                <w:sz w:val="24"/>
                <w:szCs w:val="24"/>
                <w:bdr w:val="none" w:color="auto" w:sz="0" w:space="0"/>
                <w:lang w:val="en-US" w:eastAsia="zh-CN" w:bidi="ar"/>
              </w:rPr>
              <w:t>民族学，宗教学，中国少数民族语言文学，民族理论与民族政策，马克思主义民族理论与政策，中国少数民族经济，中国少数民族史，中国少数民族艺术</w:t>
            </w:r>
          </w:p>
        </w:tc>
      </w:tr>
      <w:tr>
        <w:tblPrEx>
          <w:tblLayout w:type="fixed"/>
          <w:tblCellMar>
            <w:top w:w="0" w:type="dxa"/>
            <w:left w:w="0" w:type="dxa"/>
            <w:bottom w:w="0" w:type="dxa"/>
            <w:right w:w="0" w:type="dxa"/>
          </w:tblCellMar>
        </w:tblPrEx>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hanging="3"/>
              <w:jc w:val="left"/>
            </w:pPr>
            <w:r>
              <w:rPr>
                <w:rFonts w:hint="default" w:ascii="ˎ̥" w:hAnsi="ˎ̥" w:eastAsia="ˎ̥" w:cs="ˎ̥"/>
                <w:b w:val="0"/>
                <w:i w:val="0"/>
                <w:caps w:val="0"/>
                <w:color w:val="000000"/>
                <w:spacing w:val="0"/>
                <w:kern w:val="0"/>
                <w:sz w:val="24"/>
                <w:szCs w:val="24"/>
                <w:bdr w:val="none" w:color="auto" w:sz="0" w:space="0"/>
                <w:lang w:val="en-US" w:eastAsia="zh-CN" w:bidi="ar"/>
              </w:rPr>
              <w:t>24.</w:t>
            </w:r>
            <w:r>
              <w:rPr>
                <w:rFonts w:hint="eastAsia" w:ascii="宋体" w:hAnsi="宋体" w:eastAsia="宋体" w:cs="宋体"/>
                <w:b/>
                <w:i w:val="0"/>
                <w:caps w:val="0"/>
                <w:color w:val="000000"/>
                <w:spacing w:val="0"/>
                <w:kern w:val="0"/>
                <w:sz w:val="24"/>
                <w:szCs w:val="24"/>
                <w:bdr w:val="none" w:color="auto" w:sz="0" w:space="0"/>
                <w:lang w:val="en-US" w:eastAsia="zh-CN" w:bidi="ar"/>
              </w:rPr>
              <w:t>政治学类：</w:t>
            </w:r>
            <w:r>
              <w:rPr>
                <w:rFonts w:hint="eastAsia" w:ascii="宋体" w:hAnsi="宋体" w:eastAsia="宋体" w:cs="宋体"/>
                <w:b w:val="0"/>
                <w:i w:val="0"/>
                <w:caps w:val="0"/>
                <w:color w:val="000000"/>
                <w:spacing w:val="0"/>
                <w:kern w:val="0"/>
                <w:sz w:val="24"/>
                <w:szCs w:val="24"/>
                <w:bdr w:val="none" w:color="auto" w:sz="0" w:space="0"/>
                <w:lang w:val="en-US" w:eastAsia="zh-CN" w:bidi="ar"/>
              </w:rPr>
              <w:t>政治学与行政学，国际政治，外交学，思想政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w:t>
            </w:r>
          </w:p>
        </w:tc>
      </w:tr>
      <w:tr>
        <w:tblPrEx>
          <w:tblLayout w:type="fixed"/>
          <w:tblCellMar>
            <w:top w:w="0" w:type="dxa"/>
            <w:left w:w="0" w:type="dxa"/>
            <w:bottom w:w="0" w:type="dxa"/>
            <w:right w:w="0" w:type="dxa"/>
          </w:tblCellMar>
        </w:tblPrEx>
        <w:trPr>
          <w:trHeight w:val="3352" w:hRule="atLeast"/>
        </w:trPr>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hanging="3"/>
              <w:jc w:val="left"/>
            </w:pPr>
            <w:r>
              <w:rPr>
                <w:rFonts w:hint="default" w:ascii="ˎ̥" w:hAnsi="ˎ̥" w:eastAsia="ˎ̥" w:cs="ˎ̥"/>
                <w:b w:val="0"/>
                <w:i w:val="0"/>
                <w:caps w:val="0"/>
                <w:color w:val="000000"/>
                <w:spacing w:val="0"/>
                <w:kern w:val="0"/>
                <w:sz w:val="24"/>
                <w:szCs w:val="24"/>
                <w:bdr w:val="none" w:color="auto" w:sz="0" w:space="0"/>
                <w:lang w:val="en-US" w:eastAsia="zh-CN" w:bidi="ar"/>
              </w:rPr>
              <w:t>25.</w:t>
            </w:r>
            <w:r>
              <w:rPr>
                <w:rFonts w:hint="eastAsia" w:ascii="宋体" w:hAnsi="宋体" w:eastAsia="宋体" w:cs="宋体"/>
                <w:b/>
                <w:i w:val="0"/>
                <w:caps w:val="0"/>
                <w:color w:val="000000"/>
                <w:spacing w:val="0"/>
                <w:kern w:val="0"/>
                <w:sz w:val="24"/>
                <w:szCs w:val="24"/>
                <w:bdr w:val="none" w:color="auto" w:sz="0" w:space="0"/>
                <w:lang w:val="en-US" w:eastAsia="zh-CN" w:bidi="ar"/>
              </w:rPr>
              <w:t>公安学类：</w:t>
            </w:r>
            <w:r>
              <w:rPr>
                <w:rFonts w:hint="eastAsia" w:ascii="宋体" w:hAnsi="宋体" w:eastAsia="宋体" w:cs="宋体"/>
                <w:b w:val="0"/>
                <w:i w:val="0"/>
                <w:caps w:val="0"/>
                <w:color w:val="000000"/>
                <w:spacing w:val="0"/>
                <w:kern w:val="0"/>
                <w:sz w:val="24"/>
                <w:szCs w:val="24"/>
                <w:bdr w:val="none" w:color="auto" w:sz="0" w:space="0"/>
                <w:lang w:val="en-US" w:eastAsia="zh-CN" w:bidi="ar"/>
              </w:rPr>
              <w:t>治安学，边防管理，火灾勘查，禁毒学，警犬技术，经济犯罪侦查，边防指挥，消防指挥，警卫学，公安情报学，犯罪学，公安管理学，犯罪心理学，侦查学，侦察学，刑事侦查，刑事侦查技术，刑事侦察，刑事科学，刑事技术，技术侦查，经济侦查，警察指挥与战术，边防信息网络安全监察，公安信息技术，公安视听技术，法医学，涉外警务，边防公安，出入境管理，消防管理，消防指挥，科技防卫，安全防范工程，安全防范技术，公安保卫，安全保卫，国内安全保卫，公安学，公共安全管理，公安管理，警察管理，核生化消防，预审，痕迹检验，文件鉴定，法化学，治安管理，治安学，交通管理工程，交通管理，公安文秘，公安法制，警卫，侦查，安全保卫，信息网络安全监察，防火管理，森林消防，边防检查，边境管理，禁毒，边防船艇指挥，边防通信指挥，参谋业务，抢险救援，刑事科学技术，消防工程，安全防范工程，船艇动力管理，船艇技术，边防机要，政治保卫，侦查管理，警务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hanging="3"/>
              <w:jc w:val="left"/>
            </w:pPr>
            <w:r>
              <w:rPr>
                <w:rFonts w:hint="eastAsia" w:ascii="宋体" w:hAnsi="宋体" w:eastAsia="宋体" w:cs="宋体"/>
                <w:b w:val="0"/>
                <w:i w:val="0"/>
                <w:caps w:val="0"/>
                <w:color w:val="000000"/>
                <w:spacing w:val="0"/>
                <w:kern w:val="0"/>
                <w:sz w:val="24"/>
                <w:szCs w:val="24"/>
                <w:bdr w:val="none" w:color="auto" w:sz="0" w:space="0"/>
                <w:lang w:val="en-US" w:eastAsia="zh-CN" w:bidi="ar"/>
              </w:rPr>
              <w:t>注：福建省警察学院</w:t>
            </w:r>
            <w:r>
              <w:rPr>
                <w:rFonts w:hint="default" w:ascii="ˎ̥" w:hAnsi="ˎ̥" w:eastAsia="ˎ̥" w:cs="ˎ̥"/>
                <w:b w:val="0"/>
                <w:i w:val="0"/>
                <w:caps w:val="0"/>
                <w:color w:val="000000"/>
                <w:spacing w:val="0"/>
                <w:kern w:val="0"/>
                <w:sz w:val="24"/>
                <w:szCs w:val="24"/>
                <w:bdr w:val="none" w:color="auto" w:sz="0" w:space="0"/>
                <w:lang w:val="en-US" w:eastAsia="zh-CN" w:bidi="ar"/>
              </w:rPr>
              <w:t>2007</w:t>
            </w:r>
            <w:r>
              <w:rPr>
                <w:rFonts w:hint="eastAsia" w:ascii="宋体" w:hAnsi="宋体" w:eastAsia="宋体" w:cs="宋体"/>
                <w:b w:val="0"/>
                <w:i w:val="0"/>
                <w:caps w:val="0"/>
                <w:color w:val="000000"/>
                <w:spacing w:val="0"/>
                <w:kern w:val="0"/>
                <w:sz w:val="24"/>
                <w:szCs w:val="24"/>
                <w:bdr w:val="none" w:color="auto" w:sz="0" w:space="0"/>
                <w:lang w:val="en-US" w:eastAsia="zh-CN" w:bidi="ar"/>
              </w:rPr>
              <w:t>年（含</w:t>
            </w:r>
            <w:r>
              <w:rPr>
                <w:rFonts w:hint="default" w:ascii="ˎ̥" w:hAnsi="ˎ̥" w:eastAsia="ˎ̥" w:cs="ˎ̥"/>
                <w:b w:val="0"/>
                <w:i w:val="0"/>
                <w:caps w:val="0"/>
                <w:color w:val="000000"/>
                <w:spacing w:val="0"/>
                <w:kern w:val="0"/>
                <w:sz w:val="24"/>
                <w:szCs w:val="24"/>
                <w:bdr w:val="none" w:color="auto" w:sz="0" w:space="0"/>
                <w:lang w:val="en-US" w:eastAsia="zh-CN" w:bidi="ar"/>
              </w:rPr>
              <w:t>2007</w:t>
            </w:r>
            <w:r>
              <w:rPr>
                <w:rFonts w:hint="eastAsia" w:ascii="宋体" w:hAnsi="宋体" w:eastAsia="宋体" w:cs="宋体"/>
                <w:b w:val="0"/>
                <w:i w:val="0"/>
                <w:caps w:val="0"/>
                <w:color w:val="000000"/>
                <w:spacing w:val="0"/>
                <w:kern w:val="0"/>
                <w:sz w:val="24"/>
                <w:szCs w:val="24"/>
                <w:bdr w:val="none" w:color="auto" w:sz="0" w:space="0"/>
                <w:lang w:val="en-US" w:eastAsia="zh-CN" w:bidi="ar"/>
              </w:rPr>
              <w:t>年）之前招收的法律专业属公安学类</w:t>
            </w:r>
          </w:p>
        </w:tc>
      </w:tr>
      <w:tr>
        <w:tblPrEx>
          <w:tblLayout w:type="fixed"/>
          <w:tblCellMar>
            <w:top w:w="0" w:type="dxa"/>
            <w:left w:w="0" w:type="dxa"/>
            <w:bottom w:w="0" w:type="dxa"/>
            <w:right w:w="0" w:type="dxa"/>
          </w:tblCellMar>
        </w:tblPrEx>
        <w:trPr>
          <w:trHeight w:val="302" w:hRule="atLeast"/>
        </w:trPr>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eastAsia" w:ascii="宋体" w:hAnsi="宋体" w:eastAsia="宋体" w:cs="宋体"/>
                <w:b/>
                <w:i w:val="0"/>
                <w:caps w:val="0"/>
                <w:color w:val="000000"/>
                <w:spacing w:val="0"/>
                <w:kern w:val="0"/>
                <w:sz w:val="24"/>
                <w:szCs w:val="24"/>
                <w:bdr w:val="none" w:color="auto" w:sz="0" w:space="0"/>
                <w:lang w:val="en-US" w:eastAsia="zh-CN" w:bidi="ar"/>
              </w:rPr>
              <w:t>四、教育学大类</w:t>
            </w:r>
          </w:p>
        </w:tc>
      </w:tr>
      <w:tr>
        <w:tblPrEx>
          <w:tblLayout w:type="fixed"/>
          <w:tblCellMar>
            <w:top w:w="0" w:type="dxa"/>
            <w:left w:w="0" w:type="dxa"/>
            <w:bottom w:w="0" w:type="dxa"/>
            <w:right w:w="0" w:type="dxa"/>
          </w:tblCellMar>
        </w:tblPrEx>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hanging="3"/>
              <w:jc w:val="left"/>
            </w:pPr>
            <w:r>
              <w:rPr>
                <w:rFonts w:hint="default" w:ascii="ˎ̥" w:hAnsi="ˎ̥" w:eastAsia="ˎ̥" w:cs="ˎ̥"/>
                <w:b w:val="0"/>
                <w:i w:val="0"/>
                <w:caps w:val="0"/>
                <w:color w:val="000000"/>
                <w:spacing w:val="0"/>
                <w:kern w:val="0"/>
                <w:sz w:val="24"/>
                <w:szCs w:val="24"/>
                <w:bdr w:val="none" w:color="auto" w:sz="0" w:space="0"/>
                <w:lang w:val="en-US" w:eastAsia="zh-CN" w:bidi="ar"/>
              </w:rPr>
              <w:t>26.</w:t>
            </w:r>
            <w:r>
              <w:rPr>
                <w:rFonts w:hint="eastAsia" w:ascii="宋体" w:hAnsi="宋体" w:eastAsia="宋体" w:cs="宋体"/>
                <w:b/>
                <w:i w:val="0"/>
                <w:caps w:val="0"/>
                <w:color w:val="000000"/>
                <w:spacing w:val="0"/>
                <w:kern w:val="0"/>
                <w:sz w:val="24"/>
                <w:szCs w:val="24"/>
                <w:bdr w:val="none" w:color="auto" w:sz="0" w:space="0"/>
                <w:lang w:val="en-US" w:eastAsia="zh-CN" w:bidi="ar"/>
              </w:rPr>
              <w:t>教育学类：</w:t>
            </w:r>
            <w:r>
              <w:rPr>
                <w:rFonts w:hint="eastAsia" w:ascii="宋体" w:hAnsi="宋体" w:eastAsia="宋体" w:cs="宋体"/>
                <w:b w:val="0"/>
                <w:i w:val="0"/>
                <w:caps w:val="0"/>
                <w:color w:val="000000"/>
                <w:spacing w:val="0"/>
                <w:kern w:val="0"/>
                <w:sz w:val="24"/>
                <w:szCs w:val="24"/>
                <w:bdr w:val="none" w:color="auto" w:sz="0" w:space="0"/>
                <w:lang w:val="en-US" w:eastAsia="zh-CN" w:bidi="ar"/>
              </w:rPr>
              <w:t>教育学，学前教育，特殊教育，教育技术学，小学教育，艺术教育，人文教育，科学教育，言语听觉科学，华文教育，教育学原理，课程与教学论，教育史，比较教育学，学前教育学，高等教育学，成人教育学，职业技术教育学，特殊教育学，教育法学，教育硕士，汉语国际教育硕士，高等学校教师硕士，中等职业学校教师硕士，教育经济与管理，语文教育，数学教育，英语教育，物理教育，化学教育，生物教育，历史教育，地理教育，音乐教育，美术教育，体育教育，小学体育教育，思想政治教育，政史教育，初等教育，现代教育技术，儿童康复，人群康复，综合文科教育，综合理科教育，计算机教育，应用心理学，教育管理，中国少数民族语言文化</w:t>
            </w:r>
            <w:r>
              <w:rPr>
                <w:rFonts w:hint="default" w:ascii="ˎ̥" w:hAnsi="ˎ̥" w:eastAsia="ˎ̥" w:cs="ˎ̥"/>
                <w:b w:val="0"/>
                <w:i w:val="0"/>
                <w:caps w:val="0"/>
                <w:color w:val="000000"/>
                <w:spacing w:val="0"/>
                <w:kern w:val="0"/>
                <w:sz w:val="24"/>
                <w:szCs w:val="24"/>
                <w:bdr w:val="none" w:color="auto" w:sz="0" w:space="0"/>
                <w:lang w:val="en-US" w:eastAsia="zh-CN" w:bidi="ar"/>
              </w:rPr>
              <w:t>(</w:t>
            </w:r>
            <w:r>
              <w:rPr>
                <w:rFonts w:hint="eastAsia" w:ascii="宋体" w:hAnsi="宋体" w:eastAsia="宋体" w:cs="宋体"/>
                <w:b w:val="0"/>
                <w:i w:val="0"/>
                <w:caps w:val="0"/>
                <w:color w:val="000000"/>
                <w:spacing w:val="0"/>
                <w:kern w:val="0"/>
                <w:sz w:val="24"/>
                <w:szCs w:val="24"/>
                <w:bdr w:val="none" w:color="auto" w:sz="0" w:space="0"/>
                <w:lang w:val="en-US" w:eastAsia="zh-CN" w:bidi="ar"/>
              </w:rPr>
              <w:t>哈萨克语</w:t>
            </w:r>
            <w:r>
              <w:rPr>
                <w:rFonts w:hint="default" w:ascii="ˎ̥" w:hAnsi="ˎ̥" w:eastAsia="ˎ̥" w:cs="ˎ̥"/>
                <w:b w:val="0"/>
                <w:i w:val="0"/>
                <w:caps w:val="0"/>
                <w:color w:val="000000"/>
                <w:spacing w:val="0"/>
                <w:kern w:val="0"/>
                <w:sz w:val="24"/>
                <w:szCs w:val="24"/>
                <w:bdr w:val="none" w:color="auto" w:sz="0" w:space="0"/>
                <w:lang w:val="en-US" w:eastAsia="zh-CN" w:bidi="ar"/>
              </w:rPr>
              <w:t>)</w:t>
            </w:r>
            <w:r>
              <w:rPr>
                <w:rFonts w:hint="eastAsia" w:ascii="宋体" w:hAnsi="宋体" w:eastAsia="宋体" w:cs="宋体"/>
                <w:b w:val="0"/>
                <w:i w:val="0"/>
                <w:caps w:val="0"/>
                <w:color w:val="000000"/>
                <w:spacing w:val="0"/>
                <w:kern w:val="0"/>
                <w:sz w:val="24"/>
                <w:szCs w:val="24"/>
                <w:bdr w:val="none" w:color="auto" w:sz="0" w:space="0"/>
                <w:lang w:val="en-US" w:eastAsia="zh-CN" w:bidi="ar"/>
              </w:rPr>
              <w:t>，书法教育，俄语教育，舞蹈教育，心理咨询与心理健康教育，武术</w:t>
            </w:r>
            <w:r>
              <w:rPr>
                <w:rFonts w:hint="default" w:ascii="ˎ̥" w:hAnsi="ˎ̥" w:eastAsia="ˎ̥" w:cs="ˎ̥"/>
                <w:b w:val="0"/>
                <w:i w:val="0"/>
                <w:caps w:val="0"/>
                <w:color w:val="000000"/>
                <w:spacing w:val="0"/>
                <w:kern w:val="0"/>
                <w:sz w:val="24"/>
                <w:szCs w:val="24"/>
                <w:bdr w:val="none" w:color="auto" w:sz="0" w:space="0"/>
                <w:lang w:val="en-US" w:eastAsia="zh-CN" w:bidi="ar"/>
              </w:rPr>
              <w:t>,</w:t>
            </w:r>
            <w:r>
              <w:rPr>
                <w:rFonts w:hint="eastAsia" w:ascii="宋体" w:hAnsi="宋体" w:eastAsia="宋体" w:cs="宋体"/>
                <w:b w:val="0"/>
                <w:i w:val="0"/>
                <w:caps w:val="0"/>
                <w:color w:val="000000"/>
                <w:spacing w:val="0"/>
                <w:kern w:val="0"/>
                <w:sz w:val="24"/>
                <w:szCs w:val="24"/>
                <w:bdr w:val="none" w:color="auto" w:sz="0" w:space="0"/>
                <w:lang w:val="en-US" w:eastAsia="zh-CN" w:bidi="ar"/>
              </w:rPr>
              <w:t>民族传统体育，茶文化，实验管理与教学，听力语言康复技术，音乐康复技术，学科教学含各学科方向，现代教育技术，心理健康教育，科学与技术教育</w:t>
            </w:r>
          </w:p>
        </w:tc>
      </w:tr>
      <w:tr>
        <w:tblPrEx>
          <w:shd w:val="clear"/>
          <w:tblLayout w:type="fixed"/>
          <w:tblCellMar>
            <w:top w:w="0" w:type="dxa"/>
            <w:left w:w="0" w:type="dxa"/>
            <w:bottom w:w="0" w:type="dxa"/>
            <w:right w:w="0" w:type="dxa"/>
          </w:tblCellMar>
        </w:tblPrEx>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hanging="3"/>
              <w:jc w:val="left"/>
            </w:pPr>
            <w:r>
              <w:rPr>
                <w:rFonts w:hint="default" w:ascii="ˎ̥" w:hAnsi="ˎ̥" w:eastAsia="ˎ̥" w:cs="ˎ̥"/>
                <w:b w:val="0"/>
                <w:i w:val="0"/>
                <w:caps w:val="0"/>
                <w:color w:val="000000"/>
                <w:spacing w:val="0"/>
                <w:kern w:val="0"/>
                <w:sz w:val="24"/>
                <w:szCs w:val="24"/>
                <w:bdr w:val="none" w:color="auto" w:sz="0" w:space="0"/>
                <w:lang w:val="en-US" w:eastAsia="zh-CN" w:bidi="ar"/>
              </w:rPr>
              <w:t>27.</w:t>
            </w:r>
            <w:r>
              <w:rPr>
                <w:rFonts w:hint="eastAsia" w:ascii="宋体" w:hAnsi="宋体" w:eastAsia="宋体" w:cs="宋体"/>
                <w:b/>
                <w:i w:val="0"/>
                <w:caps w:val="0"/>
                <w:color w:val="000000"/>
                <w:spacing w:val="0"/>
                <w:kern w:val="0"/>
                <w:sz w:val="24"/>
                <w:szCs w:val="24"/>
                <w:bdr w:val="none" w:color="auto" w:sz="0" w:space="0"/>
                <w:lang w:val="en-US" w:eastAsia="zh-CN" w:bidi="ar"/>
              </w:rPr>
              <w:t>体育学类：</w:t>
            </w:r>
            <w:r>
              <w:rPr>
                <w:rFonts w:hint="eastAsia" w:ascii="宋体" w:hAnsi="宋体" w:eastAsia="宋体" w:cs="宋体"/>
                <w:b w:val="0"/>
                <w:i w:val="0"/>
                <w:caps w:val="0"/>
                <w:color w:val="000000"/>
                <w:spacing w:val="0"/>
                <w:kern w:val="0"/>
                <w:sz w:val="24"/>
                <w:szCs w:val="24"/>
                <w:bdr w:val="none" w:color="auto" w:sz="0" w:space="0"/>
                <w:lang w:val="en-US" w:eastAsia="zh-CN" w:bidi="ar"/>
              </w:rPr>
              <w:t>体育教育，运动训练，社会体育，运动人体科学，民族传统体育，运动康复与健康，体育人文社会学，体育教育训练学，民族传统体育学，体育硕士，竞技体育，体育保健，体育服务与管理，武术，学科教学（体育），小学体育教育</w:t>
            </w:r>
          </w:p>
        </w:tc>
      </w:tr>
      <w:tr>
        <w:tblPrEx>
          <w:tblLayout w:type="fixed"/>
          <w:tblCellMar>
            <w:top w:w="0" w:type="dxa"/>
            <w:left w:w="0" w:type="dxa"/>
            <w:bottom w:w="0" w:type="dxa"/>
            <w:right w:w="0" w:type="dxa"/>
          </w:tblCellMar>
        </w:tblPrEx>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hanging="3"/>
              <w:jc w:val="left"/>
            </w:pPr>
            <w:r>
              <w:rPr>
                <w:rFonts w:hint="default" w:ascii="ˎ̥" w:hAnsi="ˎ̥" w:eastAsia="ˎ̥" w:cs="ˎ̥"/>
                <w:b w:val="0"/>
                <w:i w:val="0"/>
                <w:caps w:val="0"/>
                <w:color w:val="000000"/>
                <w:spacing w:val="0"/>
                <w:kern w:val="0"/>
                <w:sz w:val="24"/>
                <w:szCs w:val="24"/>
                <w:bdr w:val="none" w:color="auto" w:sz="0" w:space="0"/>
                <w:lang w:val="en-US" w:eastAsia="zh-CN" w:bidi="ar"/>
              </w:rPr>
              <w:t>28.</w:t>
            </w:r>
            <w:r>
              <w:rPr>
                <w:rFonts w:hint="eastAsia" w:ascii="宋体" w:hAnsi="宋体" w:eastAsia="宋体" w:cs="宋体"/>
                <w:b/>
                <w:i w:val="0"/>
                <w:caps w:val="0"/>
                <w:color w:val="000000"/>
                <w:spacing w:val="0"/>
                <w:kern w:val="0"/>
                <w:sz w:val="24"/>
                <w:szCs w:val="24"/>
                <w:bdr w:val="none" w:color="auto" w:sz="0" w:space="0"/>
                <w:lang w:val="en-US" w:eastAsia="zh-CN" w:bidi="ar"/>
              </w:rPr>
              <w:t>职业技术教育类：</w:t>
            </w:r>
            <w:r>
              <w:rPr>
                <w:rFonts w:hint="eastAsia" w:ascii="宋体" w:hAnsi="宋体" w:eastAsia="宋体" w:cs="宋体"/>
                <w:b w:val="0"/>
                <w:i w:val="0"/>
                <w:caps w:val="0"/>
                <w:color w:val="000000"/>
                <w:spacing w:val="0"/>
                <w:kern w:val="0"/>
                <w:sz w:val="24"/>
                <w:szCs w:val="24"/>
                <w:bdr w:val="none" w:color="auto" w:sz="0" w:space="0"/>
                <w:lang w:val="en-US" w:eastAsia="zh-CN" w:bidi="ar"/>
              </w:rPr>
              <w:t>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w:t>
            </w:r>
          </w:p>
        </w:tc>
      </w:tr>
      <w:tr>
        <w:tblPrEx>
          <w:shd w:val="clear"/>
          <w:tblLayout w:type="fixed"/>
          <w:tblCellMar>
            <w:top w:w="0" w:type="dxa"/>
            <w:left w:w="0" w:type="dxa"/>
            <w:bottom w:w="0" w:type="dxa"/>
            <w:right w:w="0" w:type="dxa"/>
          </w:tblCellMar>
        </w:tblPrEx>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eastAsia" w:ascii="宋体" w:hAnsi="宋体" w:eastAsia="宋体" w:cs="宋体"/>
                <w:b/>
                <w:i w:val="0"/>
                <w:caps w:val="0"/>
                <w:color w:val="000000"/>
                <w:spacing w:val="0"/>
                <w:kern w:val="0"/>
                <w:sz w:val="24"/>
                <w:szCs w:val="24"/>
                <w:bdr w:val="none" w:color="auto" w:sz="0" w:space="0"/>
                <w:lang w:val="en-US" w:eastAsia="zh-CN" w:bidi="ar"/>
              </w:rPr>
              <w:t>五、理学、工学、医学大类</w:t>
            </w:r>
          </w:p>
        </w:tc>
      </w:tr>
      <w:tr>
        <w:tblPrEx>
          <w:tblLayout w:type="fixed"/>
          <w:tblCellMar>
            <w:top w:w="0" w:type="dxa"/>
            <w:left w:w="0" w:type="dxa"/>
            <w:bottom w:w="0" w:type="dxa"/>
            <w:right w:w="0" w:type="dxa"/>
          </w:tblCellMar>
        </w:tblPrEx>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hanging="3"/>
              <w:jc w:val="left"/>
            </w:pPr>
            <w:r>
              <w:rPr>
                <w:rFonts w:hint="default" w:ascii="ˎ̥" w:hAnsi="ˎ̥" w:eastAsia="ˎ̥" w:cs="ˎ̥"/>
                <w:b w:val="0"/>
                <w:i w:val="0"/>
                <w:caps w:val="0"/>
                <w:color w:val="000000"/>
                <w:spacing w:val="0"/>
                <w:kern w:val="0"/>
                <w:sz w:val="24"/>
                <w:szCs w:val="24"/>
                <w:bdr w:val="none" w:color="auto" w:sz="0" w:space="0"/>
                <w:lang w:val="en-US" w:eastAsia="zh-CN" w:bidi="ar"/>
              </w:rPr>
              <w:t>29.</w:t>
            </w:r>
            <w:r>
              <w:rPr>
                <w:rFonts w:hint="eastAsia" w:ascii="宋体" w:hAnsi="宋体" w:eastAsia="宋体" w:cs="宋体"/>
                <w:b/>
                <w:i w:val="0"/>
                <w:caps w:val="0"/>
                <w:color w:val="000000"/>
                <w:spacing w:val="0"/>
                <w:kern w:val="0"/>
                <w:sz w:val="24"/>
                <w:szCs w:val="24"/>
                <w:bdr w:val="none" w:color="auto" w:sz="0" w:space="0"/>
                <w:lang w:val="en-US" w:eastAsia="zh-CN" w:bidi="ar"/>
              </w:rPr>
              <w:t>数学类：</w:t>
            </w:r>
            <w:r>
              <w:rPr>
                <w:rFonts w:hint="eastAsia" w:ascii="宋体" w:hAnsi="宋体" w:eastAsia="宋体" w:cs="宋体"/>
                <w:b w:val="0"/>
                <w:i w:val="0"/>
                <w:caps w:val="0"/>
                <w:color w:val="000000"/>
                <w:spacing w:val="0"/>
                <w:kern w:val="0"/>
                <w:sz w:val="24"/>
                <w:szCs w:val="24"/>
                <w:bdr w:val="none" w:color="auto" w:sz="0" w:space="0"/>
                <w:lang w:val="en-US" w:eastAsia="zh-CN" w:bidi="ar"/>
              </w:rPr>
              <w:t>数学与应用数学，信息与计算科学，数理基础科学，基础数学，计算数学，概率论与数理统计，应用数学，运筹学与控制论，学科教学（数学），数学教育</w:t>
            </w:r>
          </w:p>
        </w:tc>
      </w:tr>
      <w:tr>
        <w:tblPrEx>
          <w:tblLayout w:type="fixed"/>
          <w:tblCellMar>
            <w:top w:w="0" w:type="dxa"/>
            <w:left w:w="0" w:type="dxa"/>
            <w:bottom w:w="0" w:type="dxa"/>
            <w:right w:w="0" w:type="dxa"/>
          </w:tblCellMar>
        </w:tblPrEx>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hanging="3"/>
              <w:jc w:val="left"/>
            </w:pPr>
            <w:r>
              <w:rPr>
                <w:rFonts w:hint="default" w:ascii="ˎ̥" w:hAnsi="ˎ̥" w:eastAsia="ˎ̥" w:cs="ˎ̥"/>
                <w:b w:val="0"/>
                <w:i w:val="0"/>
                <w:caps w:val="0"/>
                <w:color w:val="000000"/>
                <w:spacing w:val="0"/>
                <w:kern w:val="0"/>
                <w:sz w:val="24"/>
                <w:szCs w:val="24"/>
                <w:bdr w:val="none" w:color="auto" w:sz="0" w:space="0"/>
                <w:lang w:val="en-US" w:eastAsia="zh-CN" w:bidi="ar"/>
              </w:rPr>
              <w:t>30.</w:t>
            </w:r>
            <w:r>
              <w:rPr>
                <w:rFonts w:hint="eastAsia" w:ascii="宋体" w:hAnsi="宋体" w:eastAsia="宋体" w:cs="宋体"/>
                <w:b/>
                <w:i w:val="0"/>
                <w:caps w:val="0"/>
                <w:color w:val="000000"/>
                <w:spacing w:val="0"/>
                <w:kern w:val="0"/>
                <w:sz w:val="24"/>
                <w:szCs w:val="24"/>
                <w:bdr w:val="none" w:color="auto" w:sz="0" w:space="0"/>
                <w:lang w:val="en-US" w:eastAsia="zh-CN" w:bidi="ar"/>
              </w:rPr>
              <w:t>物理学类：</w:t>
            </w:r>
            <w:r>
              <w:rPr>
                <w:rFonts w:hint="eastAsia" w:ascii="宋体" w:hAnsi="宋体" w:eastAsia="宋体" w:cs="宋体"/>
                <w:b w:val="0"/>
                <w:i w:val="0"/>
                <w:caps w:val="0"/>
                <w:color w:val="000000"/>
                <w:spacing w:val="0"/>
                <w:kern w:val="0"/>
                <w:sz w:val="24"/>
                <w:szCs w:val="24"/>
                <w:bdr w:val="none" w:color="auto" w:sz="0" w:space="0"/>
                <w:lang w:val="en-US" w:eastAsia="zh-CN" w:bidi="ar"/>
              </w:rPr>
              <w:t>物理学，应用物理学，声学，理论物理，粒子物理与原子核物理，原子与分子物理，等离子体物理，凝聚态物理，光学，无线电物理，学科教学（物理），物理教育</w:t>
            </w:r>
          </w:p>
        </w:tc>
      </w:tr>
      <w:tr>
        <w:tblPrEx>
          <w:tblLayout w:type="fixed"/>
          <w:tblCellMar>
            <w:top w:w="0" w:type="dxa"/>
            <w:left w:w="0" w:type="dxa"/>
            <w:bottom w:w="0" w:type="dxa"/>
            <w:right w:w="0" w:type="dxa"/>
          </w:tblCellMar>
        </w:tblPrEx>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hanging="3"/>
              <w:jc w:val="left"/>
            </w:pPr>
            <w:r>
              <w:rPr>
                <w:rFonts w:hint="default" w:ascii="ˎ̥" w:hAnsi="ˎ̥" w:eastAsia="ˎ̥" w:cs="ˎ̥"/>
                <w:b w:val="0"/>
                <w:i w:val="0"/>
                <w:caps w:val="0"/>
                <w:color w:val="000000"/>
                <w:spacing w:val="0"/>
                <w:kern w:val="0"/>
                <w:sz w:val="24"/>
                <w:szCs w:val="24"/>
                <w:bdr w:val="none" w:color="auto" w:sz="0" w:space="0"/>
                <w:lang w:val="en-US" w:eastAsia="zh-CN" w:bidi="ar"/>
              </w:rPr>
              <w:t>31.</w:t>
            </w:r>
            <w:r>
              <w:rPr>
                <w:rFonts w:hint="eastAsia" w:ascii="宋体" w:hAnsi="宋体" w:eastAsia="宋体" w:cs="宋体"/>
                <w:b/>
                <w:i w:val="0"/>
                <w:caps w:val="0"/>
                <w:color w:val="000000"/>
                <w:spacing w:val="0"/>
                <w:kern w:val="0"/>
                <w:sz w:val="24"/>
                <w:szCs w:val="24"/>
                <w:bdr w:val="none" w:color="auto" w:sz="0" w:space="0"/>
                <w:lang w:val="en-US" w:eastAsia="zh-CN" w:bidi="ar"/>
              </w:rPr>
              <w:t>化学类：</w:t>
            </w:r>
            <w:r>
              <w:rPr>
                <w:rFonts w:hint="eastAsia" w:ascii="宋体" w:hAnsi="宋体" w:eastAsia="宋体" w:cs="宋体"/>
                <w:b w:val="0"/>
                <w:i w:val="0"/>
                <w:caps w:val="0"/>
                <w:color w:val="000000"/>
                <w:spacing w:val="0"/>
                <w:kern w:val="0"/>
                <w:sz w:val="24"/>
                <w:szCs w:val="24"/>
                <w:bdr w:val="none" w:color="auto" w:sz="0" w:space="0"/>
                <w:lang w:val="en-US" w:eastAsia="zh-CN" w:bidi="ar"/>
              </w:rPr>
              <w:t>化学，应用化学，化学生物学，分子科学与工程，无机化学，分析化学，有机化学，物理化学，高分子化学与物理，材料化学，环境化学，电化学，催化化学，物构化学，农药学，化学基地班，化学分析技术，学科教学（化学），食品安全与药物化学，化学教育</w:t>
            </w:r>
          </w:p>
        </w:tc>
      </w:tr>
      <w:tr>
        <w:tblPrEx>
          <w:tblLayout w:type="fixed"/>
          <w:tblCellMar>
            <w:top w:w="0" w:type="dxa"/>
            <w:left w:w="0" w:type="dxa"/>
            <w:bottom w:w="0" w:type="dxa"/>
            <w:right w:w="0" w:type="dxa"/>
          </w:tblCellMar>
        </w:tblPrEx>
        <w:trPr>
          <w:trHeight w:val="555" w:hRule="atLeast"/>
        </w:trPr>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hanging="3"/>
              <w:jc w:val="left"/>
            </w:pPr>
            <w:r>
              <w:rPr>
                <w:rFonts w:hint="default" w:ascii="ˎ̥" w:hAnsi="ˎ̥" w:eastAsia="ˎ̥" w:cs="ˎ̥"/>
                <w:b w:val="0"/>
                <w:i w:val="0"/>
                <w:caps w:val="0"/>
                <w:color w:val="000000"/>
                <w:spacing w:val="0"/>
                <w:kern w:val="0"/>
                <w:sz w:val="24"/>
                <w:szCs w:val="24"/>
                <w:bdr w:val="none" w:color="auto" w:sz="0" w:space="0"/>
                <w:lang w:val="en-US" w:eastAsia="zh-CN" w:bidi="ar"/>
              </w:rPr>
              <w:t>32.</w:t>
            </w:r>
            <w:r>
              <w:rPr>
                <w:rFonts w:hint="eastAsia" w:ascii="宋体" w:hAnsi="宋体" w:eastAsia="宋体" w:cs="宋体"/>
                <w:b/>
                <w:i w:val="0"/>
                <w:caps w:val="0"/>
                <w:color w:val="000000"/>
                <w:spacing w:val="0"/>
                <w:kern w:val="0"/>
                <w:sz w:val="24"/>
                <w:szCs w:val="24"/>
                <w:bdr w:val="none" w:color="auto" w:sz="0" w:space="0"/>
                <w:lang w:val="en-US" w:eastAsia="zh-CN" w:bidi="ar"/>
              </w:rPr>
              <w:t>生物科学类：</w:t>
            </w:r>
            <w:r>
              <w:rPr>
                <w:rFonts w:hint="eastAsia" w:ascii="宋体" w:hAnsi="宋体" w:eastAsia="宋体" w:cs="宋体"/>
                <w:b w:val="0"/>
                <w:i w:val="0"/>
                <w:caps w:val="0"/>
                <w:color w:val="000000"/>
                <w:spacing w:val="0"/>
                <w:kern w:val="0"/>
                <w:sz w:val="24"/>
                <w:szCs w:val="24"/>
                <w:bdr w:val="none" w:color="auto" w:sz="0" w:space="0"/>
                <w:lang w:val="en-US" w:eastAsia="zh-CN" w:bidi="ar"/>
              </w:rPr>
              <w:t>生物科学，生物技术，生物信息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态学，生物医学工程，学科教学（生物），生物教育，病原生物学</w:t>
            </w:r>
          </w:p>
        </w:tc>
      </w:tr>
      <w:tr>
        <w:tblPrEx>
          <w:tblLayout w:type="fixed"/>
          <w:tblCellMar>
            <w:top w:w="0" w:type="dxa"/>
            <w:left w:w="0" w:type="dxa"/>
            <w:bottom w:w="0" w:type="dxa"/>
            <w:right w:w="0" w:type="dxa"/>
          </w:tblCellMar>
        </w:tblPrEx>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hanging="3"/>
              <w:jc w:val="left"/>
            </w:pPr>
            <w:r>
              <w:rPr>
                <w:rFonts w:hint="default" w:ascii="ˎ̥" w:hAnsi="ˎ̥" w:eastAsia="ˎ̥" w:cs="ˎ̥"/>
                <w:b w:val="0"/>
                <w:i w:val="0"/>
                <w:caps w:val="0"/>
                <w:color w:val="000000"/>
                <w:spacing w:val="0"/>
                <w:kern w:val="0"/>
                <w:sz w:val="24"/>
                <w:szCs w:val="24"/>
                <w:bdr w:val="none" w:color="auto" w:sz="0" w:space="0"/>
                <w:lang w:val="en-US" w:eastAsia="zh-CN" w:bidi="ar"/>
              </w:rPr>
              <w:t>33.</w:t>
            </w:r>
            <w:r>
              <w:rPr>
                <w:rFonts w:hint="eastAsia" w:ascii="宋体" w:hAnsi="宋体" w:eastAsia="宋体" w:cs="宋体"/>
                <w:b/>
                <w:i w:val="0"/>
                <w:caps w:val="0"/>
                <w:color w:val="000000"/>
                <w:spacing w:val="0"/>
                <w:kern w:val="0"/>
                <w:sz w:val="24"/>
                <w:szCs w:val="24"/>
                <w:bdr w:val="none" w:color="auto" w:sz="0" w:space="0"/>
                <w:lang w:val="en-US" w:eastAsia="zh-CN" w:bidi="ar"/>
              </w:rPr>
              <w:t>天文学类：</w:t>
            </w:r>
            <w:r>
              <w:rPr>
                <w:rFonts w:hint="eastAsia" w:ascii="宋体" w:hAnsi="宋体" w:eastAsia="宋体" w:cs="宋体"/>
                <w:b w:val="0"/>
                <w:i w:val="0"/>
                <w:caps w:val="0"/>
                <w:color w:val="000000"/>
                <w:spacing w:val="0"/>
                <w:kern w:val="0"/>
                <w:sz w:val="24"/>
                <w:szCs w:val="24"/>
                <w:bdr w:val="none" w:color="auto" w:sz="0" w:space="0"/>
                <w:lang w:val="en-US" w:eastAsia="zh-CN" w:bidi="ar"/>
              </w:rPr>
              <w:t>天文学，天体物理，天体测量与天体力学</w:t>
            </w:r>
          </w:p>
        </w:tc>
      </w:tr>
      <w:tr>
        <w:tblPrEx>
          <w:tblLayout w:type="fixed"/>
          <w:tblCellMar>
            <w:top w:w="0" w:type="dxa"/>
            <w:left w:w="0" w:type="dxa"/>
            <w:bottom w:w="0" w:type="dxa"/>
            <w:right w:w="0" w:type="dxa"/>
          </w:tblCellMar>
        </w:tblPrEx>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hanging="3"/>
              <w:jc w:val="left"/>
            </w:pPr>
            <w:r>
              <w:rPr>
                <w:rFonts w:hint="default" w:ascii="ˎ̥" w:hAnsi="ˎ̥" w:eastAsia="ˎ̥" w:cs="ˎ̥"/>
                <w:b w:val="0"/>
                <w:i w:val="0"/>
                <w:caps w:val="0"/>
                <w:color w:val="000000"/>
                <w:spacing w:val="0"/>
                <w:kern w:val="0"/>
                <w:sz w:val="24"/>
                <w:szCs w:val="24"/>
                <w:bdr w:val="none" w:color="auto" w:sz="0" w:space="0"/>
                <w:lang w:val="en-US" w:eastAsia="zh-CN" w:bidi="ar"/>
              </w:rPr>
              <w:t>34.</w:t>
            </w:r>
            <w:r>
              <w:rPr>
                <w:rFonts w:hint="eastAsia" w:ascii="宋体" w:hAnsi="宋体" w:eastAsia="宋体" w:cs="宋体"/>
                <w:b/>
                <w:i w:val="0"/>
                <w:caps w:val="0"/>
                <w:color w:val="000000"/>
                <w:spacing w:val="0"/>
                <w:kern w:val="0"/>
                <w:sz w:val="24"/>
                <w:szCs w:val="24"/>
                <w:bdr w:val="none" w:color="auto" w:sz="0" w:space="0"/>
                <w:lang w:val="en-US" w:eastAsia="zh-CN" w:bidi="ar"/>
              </w:rPr>
              <w:t>地质学类：</w:t>
            </w:r>
            <w:r>
              <w:rPr>
                <w:rFonts w:hint="eastAsia" w:ascii="宋体" w:hAnsi="宋体" w:eastAsia="宋体" w:cs="宋体"/>
                <w:b w:val="0"/>
                <w:i w:val="0"/>
                <w:caps w:val="0"/>
                <w:color w:val="000000"/>
                <w:spacing w:val="0"/>
                <w:kern w:val="0"/>
                <w:sz w:val="24"/>
                <w:szCs w:val="24"/>
                <w:bdr w:val="none" w:color="auto" w:sz="0" w:space="0"/>
                <w:lang w:val="en-US" w:eastAsia="zh-CN" w:bidi="ar"/>
              </w:rPr>
              <w:t>地质学，地球化学，矿物学，岩石学，矿床学，古生物学及地层学，构造地质学，第四纪地质学</w:t>
            </w:r>
          </w:p>
        </w:tc>
      </w:tr>
      <w:tr>
        <w:tblPrEx>
          <w:tblLayout w:type="fixed"/>
          <w:tblCellMar>
            <w:top w:w="0" w:type="dxa"/>
            <w:left w:w="0" w:type="dxa"/>
            <w:bottom w:w="0" w:type="dxa"/>
            <w:right w:w="0" w:type="dxa"/>
          </w:tblCellMar>
        </w:tblPrEx>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hanging="3"/>
              <w:jc w:val="left"/>
            </w:pPr>
            <w:r>
              <w:rPr>
                <w:rFonts w:hint="default" w:ascii="ˎ̥" w:hAnsi="ˎ̥" w:eastAsia="ˎ̥" w:cs="ˎ̥"/>
                <w:b w:val="0"/>
                <w:i w:val="0"/>
                <w:caps w:val="0"/>
                <w:color w:val="000000"/>
                <w:spacing w:val="0"/>
                <w:kern w:val="0"/>
                <w:sz w:val="24"/>
                <w:szCs w:val="24"/>
                <w:bdr w:val="none" w:color="auto" w:sz="0" w:space="0"/>
                <w:lang w:val="en-US" w:eastAsia="zh-CN" w:bidi="ar"/>
              </w:rPr>
              <w:t>35.</w:t>
            </w:r>
            <w:r>
              <w:rPr>
                <w:rFonts w:hint="eastAsia" w:ascii="宋体" w:hAnsi="宋体" w:eastAsia="宋体" w:cs="宋体"/>
                <w:b/>
                <w:i w:val="0"/>
                <w:caps w:val="0"/>
                <w:color w:val="000000"/>
                <w:spacing w:val="0"/>
                <w:kern w:val="0"/>
                <w:sz w:val="24"/>
                <w:szCs w:val="24"/>
                <w:bdr w:val="none" w:color="auto" w:sz="0" w:space="0"/>
                <w:lang w:val="en-US" w:eastAsia="zh-CN" w:bidi="ar"/>
              </w:rPr>
              <w:t>地理科学类：</w:t>
            </w:r>
            <w:r>
              <w:rPr>
                <w:rFonts w:hint="eastAsia" w:ascii="宋体" w:hAnsi="宋体" w:eastAsia="宋体" w:cs="宋体"/>
                <w:b w:val="0"/>
                <w:i w:val="0"/>
                <w:caps w:val="0"/>
                <w:color w:val="000000"/>
                <w:spacing w:val="0"/>
                <w:kern w:val="0"/>
                <w:sz w:val="24"/>
                <w:szCs w:val="24"/>
                <w:bdr w:val="none" w:color="auto" w:sz="0" w:space="0"/>
                <w:lang w:val="en-US" w:eastAsia="zh-CN" w:bidi="ar"/>
              </w:rPr>
              <w:t>地理科学，资源环境与城乡规划管理，地理信息系统，地球信息科学与技术，自然地理学，人文地理学，地图学与地理信息系统，学科教学（地理），地理教育</w:t>
            </w:r>
          </w:p>
        </w:tc>
      </w:tr>
      <w:tr>
        <w:tblPrEx>
          <w:tblLayout w:type="fixed"/>
          <w:tblCellMar>
            <w:top w:w="0" w:type="dxa"/>
            <w:left w:w="0" w:type="dxa"/>
            <w:bottom w:w="0" w:type="dxa"/>
            <w:right w:w="0" w:type="dxa"/>
          </w:tblCellMar>
        </w:tblPrEx>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hanging="3"/>
              <w:jc w:val="left"/>
            </w:pPr>
            <w:r>
              <w:rPr>
                <w:rFonts w:hint="default" w:ascii="ˎ̥" w:hAnsi="ˎ̥" w:eastAsia="ˎ̥" w:cs="ˎ̥"/>
                <w:b w:val="0"/>
                <w:i w:val="0"/>
                <w:caps w:val="0"/>
                <w:color w:val="000000"/>
                <w:spacing w:val="0"/>
                <w:kern w:val="0"/>
                <w:sz w:val="24"/>
                <w:szCs w:val="24"/>
                <w:bdr w:val="none" w:color="auto" w:sz="0" w:space="0"/>
                <w:lang w:val="en-US" w:eastAsia="zh-CN" w:bidi="ar"/>
              </w:rPr>
              <w:t>36.</w:t>
            </w:r>
            <w:r>
              <w:rPr>
                <w:rFonts w:hint="eastAsia" w:ascii="宋体" w:hAnsi="宋体" w:eastAsia="宋体" w:cs="宋体"/>
                <w:b/>
                <w:i w:val="0"/>
                <w:caps w:val="0"/>
                <w:color w:val="000000"/>
                <w:spacing w:val="0"/>
                <w:kern w:val="0"/>
                <w:sz w:val="24"/>
                <w:szCs w:val="24"/>
                <w:bdr w:val="none" w:color="auto" w:sz="0" w:space="0"/>
                <w:lang w:val="en-US" w:eastAsia="zh-CN" w:bidi="ar"/>
              </w:rPr>
              <w:t>地球物理学类：</w:t>
            </w:r>
            <w:r>
              <w:rPr>
                <w:rFonts w:hint="eastAsia" w:ascii="宋体" w:hAnsi="宋体" w:eastAsia="宋体" w:cs="宋体"/>
                <w:b w:val="0"/>
                <w:i w:val="0"/>
                <w:caps w:val="0"/>
                <w:color w:val="000000"/>
                <w:spacing w:val="0"/>
                <w:kern w:val="0"/>
                <w:sz w:val="24"/>
                <w:szCs w:val="24"/>
                <w:bdr w:val="none" w:color="auto" w:sz="0" w:space="0"/>
                <w:lang w:val="en-US" w:eastAsia="zh-CN" w:bidi="ar"/>
              </w:rPr>
              <w:t>地球物理学，地球与空间科学，空间科学与技术，固体地球物理学，空间物理学，信息技术与地球物理</w:t>
            </w:r>
          </w:p>
        </w:tc>
      </w:tr>
      <w:tr>
        <w:tblPrEx>
          <w:tblLayout w:type="fixed"/>
          <w:tblCellMar>
            <w:top w:w="0" w:type="dxa"/>
            <w:left w:w="0" w:type="dxa"/>
            <w:bottom w:w="0" w:type="dxa"/>
            <w:right w:w="0" w:type="dxa"/>
          </w:tblCellMar>
        </w:tblPrEx>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hanging="3"/>
              <w:jc w:val="left"/>
            </w:pPr>
            <w:r>
              <w:rPr>
                <w:rFonts w:hint="default" w:ascii="ˎ̥" w:hAnsi="ˎ̥" w:eastAsia="ˎ̥" w:cs="ˎ̥"/>
                <w:b w:val="0"/>
                <w:i w:val="0"/>
                <w:caps w:val="0"/>
                <w:color w:val="000000"/>
                <w:spacing w:val="0"/>
                <w:kern w:val="0"/>
                <w:sz w:val="24"/>
                <w:szCs w:val="24"/>
                <w:bdr w:val="none" w:color="auto" w:sz="0" w:space="0"/>
                <w:lang w:val="en-US" w:eastAsia="zh-CN" w:bidi="ar"/>
              </w:rPr>
              <w:t>37.</w:t>
            </w:r>
            <w:r>
              <w:rPr>
                <w:rFonts w:hint="eastAsia" w:ascii="宋体" w:hAnsi="宋体" w:eastAsia="宋体" w:cs="宋体"/>
                <w:b/>
                <w:i w:val="0"/>
                <w:caps w:val="0"/>
                <w:color w:val="000000"/>
                <w:spacing w:val="0"/>
                <w:kern w:val="0"/>
                <w:sz w:val="24"/>
                <w:szCs w:val="24"/>
                <w:bdr w:val="none" w:color="auto" w:sz="0" w:space="0"/>
                <w:lang w:val="en-US" w:eastAsia="zh-CN" w:bidi="ar"/>
              </w:rPr>
              <w:t>大气科学类：</w:t>
            </w:r>
            <w:r>
              <w:rPr>
                <w:rFonts w:hint="eastAsia" w:ascii="宋体" w:hAnsi="宋体" w:eastAsia="宋体" w:cs="宋体"/>
                <w:b w:val="0"/>
                <w:i w:val="0"/>
                <w:caps w:val="0"/>
                <w:color w:val="000000"/>
                <w:spacing w:val="0"/>
                <w:kern w:val="0"/>
                <w:sz w:val="24"/>
                <w:szCs w:val="24"/>
                <w:bdr w:val="none" w:color="auto" w:sz="0" w:space="0"/>
                <w:lang w:val="en-US" w:eastAsia="zh-CN" w:bidi="ar"/>
              </w:rPr>
              <w:t>大气科学，应用气象学，气象学，大气物理学与大气环境，大气科学技术，大气探测技术，应用气象技术，防雷技术</w:t>
            </w:r>
          </w:p>
        </w:tc>
      </w:tr>
      <w:tr>
        <w:tblPrEx>
          <w:tblLayout w:type="fixed"/>
          <w:tblCellMar>
            <w:top w:w="0" w:type="dxa"/>
            <w:left w:w="0" w:type="dxa"/>
            <w:bottom w:w="0" w:type="dxa"/>
            <w:right w:w="0" w:type="dxa"/>
          </w:tblCellMar>
        </w:tblPrEx>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hanging="3"/>
              <w:jc w:val="left"/>
            </w:pPr>
            <w:r>
              <w:rPr>
                <w:rFonts w:hint="default" w:ascii="ˎ̥" w:hAnsi="ˎ̥" w:eastAsia="ˎ̥" w:cs="ˎ̥"/>
                <w:b w:val="0"/>
                <w:i w:val="0"/>
                <w:caps w:val="0"/>
                <w:color w:val="000000"/>
                <w:spacing w:val="0"/>
                <w:kern w:val="0"/>
                <w:sz w:val="24"/>
                <w:szCs w:val="24"/>
                <w:bdr w:val="none" w:color="auto" w:sz="0" w:space="0"/>
                <w:lang w:val="en-US" w:eastAsia="zh-CN" w:bidi="ar"/>
              </w:rPr>
              <w:t>38.</w:t>
            </w:r>
            <w:r>
              <w:rPr>
                <w:rFonts w:hint="eastAsia" w:ascii="宋体" w:hAnsi="宋体" w:eastAsia="宋体" w:cs="宋体"/>
                <w:b/>
                <w:i w:val="0"/>
                <w:caps w:val="0"/>
                <w:color w:val="000000"/>
                <w:spacing w:val="0"/>
                <w:kern w:val="0"/>
                <w:sz w:val="24"/>
                <w:szCs w:val="24"/>
                <w:bdr w:val="none" w:color="auto" w:sz="0" w:space="0"/>
                <w:lang w:val="en-US" w:eastAsia="zh-CN" w:bidi="ar"/>
              </w:rPr>
              <w:t>海洋科学类：</w:t>
            </w:r>
            <w:r>
              <w:rPr>
                <w:rFonts w:hint="eastAsia" w:ascii="宋体" w:hAnsi="宋体" w:eastAsia="宋体" w:cs="宋体"/>
                <w:b w:val="0"/>
                <w:i w:val="0"/>
                <w:caps w:val="0"/>
                <w:color w:val="000000"/>
                <w:spacing w:val="0"/>
                <w:kern w:val="0"/>
                <w:sz w:val="24"/>
                <w:szCs w:val="24"/>
                <w:bdr w:val="none" w:color="auto" w:sz="0" w:space="0"/>
                <w:lang w:val="en-US" w:eastAsia="zh-CN" w:bidi="ar"/>
              </w:rPr>
              <w:t>海洋科学，海洋技术，海洋管理，军事海洋学，海洋生物资源与环境，物理海洋学，海洋化学，海洋生物学，海洋地质，海岸带综合管理，海洋物理</w:t>
            </w:r>
          </w:p>
        </w:tc>
      </w:tr>
      <w:tr>
        <w:tblPrEx>
          <w:tblLayout w:type="fixed"/>
          <w:tblCellMar>
            <w:top w:w="0" w:type="dxa"/>
            <w:left w:w="0" w:type="dxa"/>
            <w:bottom w:w="0" w:type="dxa"/>
            <w:right w:w="0" w:type="dxa"/>
          </w:tblCellMar>
        </w:tblPrEx>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hanging="3"/>
              <w:jc w:val="left"/>
            </w:pPr>
            <w:r>
              <w:rPr>
                <w:rFonts w:hint="default" w:ascii="ˎ̥" w:hAnsi="ˎ̥" w:eastAsia="ˎ̥" w:cs="ˎ̥"/>
                <w:b w:val="0"/>
                <w:i w:val="0"/>
                <w:caps w:val="0"/>
                <w:color w:val="000000"/>
                <w:spacing w:val="0"/>
                <w:kern w:val="0"/>
                <w:sz w:val="24"/>
                <w:szCs w:val="24"/>
                <w:bdr w:val="none" w:color="auto" w:sz="0" w:space="0"/>
                <w:lang w:val="en-US" w:eastAsia="zh-CN" w:bidi="ar"/>
              </w:rPr>
              <w:t>39.</w:t>
            </w:r>
            <w:r>
              <w:rPr>
                <w:rFonts w:hint="eastAsia" w:ascii="宋体" w:hAnsi="宋体" w:eastAsia="宋体" w:cs="宋体"/>
                <w:b/>
                <w:i w:val="0"/>
                <w:caps w:val="0"/>
                <w:color w:val="000000"/>
                <w:spacing w:val="0"/>
                <w:kern w:val="0"/>
                <w:sz w:val="24"/>
                <w:szCs w:val="24"/>
                <w:bdr w:val="none" w:color="auto" w:sz="0" w:space="0"/>
                <w:lang w:val="en-US" w:eastAsia="zh-CN" w:bidi="ar"/>
              </w:rPr>
              <w:t>心理学类：</w:t>
            </w:r>
            <w:r>
              <w:rPr>
                <w:rFonts w:hint="eastAsia" w:ascii="宋体" w:hAnsi="宋体" w:eastAsia="宋体" w:cs="宋体"/>
                <w:b w:val="0"/>
                <w:i w:val="0"/>
                <w:caps w:val="0"/>
                <w:color w:val="000000"/>
                <w:spacing w:val="0"/>
                <w:kern w:val="0"/>
                <w:sz w:val="24"/>
                <w:szCs w:val="24"/>
                <w:bdr w:val="none" w:color="auto" w:sz="0" w:space="0"/>
                <w:lang w:val="en-US" w:eastAsia="zh-CN" w:bidi="ar"/>
              </w:rPr>
              <w:t>心理学，应用心理学（含临床心理学方向，犯罪心理学，社会心理学，心理咨询等），基础心理学，发展与教育心理学</w:t>
            </w:r>
          </w:p>
        </w:tc>
      </w:tr>
      <w:tr>
        <w:tblPrEx>
          <w:tblLayout w:type="fixed"/>
          <w:tblCellMar>
            <w:top w:w="0" w:type="dxa"/>
            <w:left w:w="0" w:type="dxa"/>
            <w:bottom w:w="0" w:type="dxa"/>
            <w:right w:w="0" w:type="dxa"/>
          </w:tblCellMar>
        </w:tblPrEx>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hanging="3"/>
              <w:jc w:val="left"/>
            </w:pPr>
            <w:r>
              <w:rPr>
                <w:rFonts w:hint="default" w:ascii="ˎ̥" w:hAnsi="ˎ̥" w:eastAsia="ˎ̥" w:cs="ˎ̥"/>
                <w:b w:val="0"/>
                <w:i w:val="0"/>
                <w:caps w:val="0"/>
                <w:color w:val="000000"/>
                <w:spacing w:val="0"/>
                <w:kern w:val="0"/>
                <w:sz w:val="24"/>
                <w:szCs w:val="24"/>
                <w:bdr w:val="none" w:color="auto" w:sz="0" w:space="0"/>
                <w:lang w:val="en-US" w:eastAsia="zh-CN" w:bidi="ar"/>
              </w:rPr>
              <w:t>40.</w:t>
            </w:r>
            <w:r>
              <w:rPr>
                <w:rFonts w:hint="eastAsia" w:ascii="宋体" w:hAnsi="宋体" w:eastAsia="宋体" w:cs="宋体"/>
                <w:b/>
                <w:i w:val="0"/>
                <w:caps w:val="0"/>
                <w:color w:val="000000"/>
                <w:spacing w:val="0"/>
                <w:kern w:val="0"/>
                <w:sz w:val="24"/>
                <w:szCs w:val="24"/>
                <w:bdr w:val="none" w:color="auto" w:sz="0" w:space="0"/>
                <w:lang w:val="en-US" w:eastAsia="zh-CN" w:bidi="ar"/>
              </w:rPr>
              <w:t>系统科学类：</w:t>
            </w:r>
            <w:r>
              <w:rPr>
                <w:rFonts w:hint="eastAsia" w:ascii="宋体" w:hAnsi="宋体" w:eastAsia="宋体" w:cs="宋体"/>
                <w:b w:val="0"/>
                <w:i w:val="0"/>
                <w:caps w:val="0"/>
                <w:color w:val="000000"/>
                <w:spacing w:val="0"/>
                <w:kern w:val="0"/>
                <w:sz w:val="24"/>
                <w:szCs w:val="24"/>
                <w:bdr w:val="none" w:color="auto" w:sz="0" w:space="0"/>
                <w:lang w:val="en-US" w:eastAsia="zh-CN" w:bidi="ar"/>
              </w:rPr>
              <w:t>系统理论，系统科学与工程，系统分析与集成</w:t>
            </w:r>
          </w:p>
        </w:tc>
      </w:tr>
      <w:tr>
        <w:tblPrEx>
          <w:tblLayout w:type="fixed"/>
          <w:tblCellMar>
            <w:top w:w="0" w:type="dxa"/>
            <w:left w:w="0" w:type="dxa"/>
            <w:bottom w:w="0" w:type="dxa"/>
            <w:right w:w="0" w:type="dxa"/>
          </w:tblCellMar>
        </w:tblPrEx>
        <w:trPr>
          <w:trHeight w:val="3638" w:hRule="atLeast"/>
        </w:trPr>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hanging="3"/>
              <w:jc w:val="left"/>
            </w:pPr>
            <w:r>
              <w:rPr>
                <w:rFonts w:hint="default" w:ascii="ˎ̥" w:hAnsi="ˎ̥" w:eastAsia="ˎ̥" w:cs="ˎ̥"/>
                <w:b w:val="0"/>
                <w:i w:val="0"/>
                <w:caps w:val="0"/>
                <w:color w:val="000000"/>
                <w:spacing w:val="0"/>
                <w:kern w:val="0"/>
                <w:sz w:val="24"/>
                <w:szCs w:val="24"/>
                <w:bdr w:val="none" w:color="auto" w:sz="0" w:space="0"/>
                <w:lang w:val="en-US" w:eastAsia="zh-CN" w:bidi="ar"/>
              </w:rPr>
              <w:t>41.</w:t>
            </w:r>
            <w:r>
              <w:rPr>
                <w:rFonts w:hint="eastAsia" w:ascii="宋体" w:hAnsi="宋体" w:eastAsia="宋体" w:cs="宋体"/>
                <w:b/>
                <w:i w:val="0"/>
                <w:caps w:val="0"/>
                <w:color w:val="000000"/>
                <w:spacing w:val="0"/>
                <w:kern w:val="0"/>
                <w:sz w:val="24"/>
                <w:szCs w:val="24"/>
                <w:bdr w:val="none" w:color="auto" w:sz="0" w:space="0"/>
                <w:lang w:val="en-US" w:eastAsia="zh-CN" w:bidi="ar"/>
              </w:rPr>
              <w:t>地矿类：</w:t>
            </w:r>
            <w:r>
              <w:rPr>
                <w:rFonts w:hint="eastAsia" w:ascii="宋体" w:hAnsi="宋体" w:eastAsia="宋体" w:cs="宋体"/>
                <w:b w:val="0"/>
                <w:i w:val="0"/>
                <w:caps w:val="0"/>
                <w:color w:val="000000"/>
                <w:spacing w:val="0"/>
                <w:kern w:val="0"/>
                <w:sz w:val="24"/>
                <w:szCs w:val="24"/>
                <w:bdr w:val="none" w:color="auto" w:sz="0" w:space="0"/>
                <w:lang w:val="en-US" w:eastAsia="zh-CN" w:bidi="ar"/>
              </w:rPr>
              <w:t>采矿工程，石油工程，矿物加工工程，勘查技术与工程，资源勘查工程，地质工程，矿物资源工程，煤及煤层气工程，地下水科学与工程，矿产普查与勘探，地球探测与信息技术，国土资源调查，区域地质调查及矿产普查，煤田地质与勘查技术，油气地质与勘查技术，水文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地质灾害与防治技术，环境地质工程技术</w:t>
            </w:r>
            <w:r>
              <w:rPr>
                <w:rFonts w:hint="default" w:ascii="ˎ̥" w:hAnsi="ˎ̥" w:eastAsia="ˎ̥" w:cs="ˎ̥"/>
                <w:b w:val="0"/>
                <w:i w:val="0"/>
                <w:caps w:val="0"/>
                <w:color w:val="000000"/>
                <w:spacing w:val="0"/>
                <w:kern w:val="0"/>
                <w:sz w:val="24"/>
                <w:szCs w:val="24"/>
                <w:bdr w:val="none" w:color="auto" w:sz="0" w:space="0"/>
                <w:lang w:val="en-US" w:eastAsia="zh-CN" w:bidi="ar"/>
              </w:rPr>
              <w:t> </w:t>
            </w:r>
            <w:r>
              <w:rPr>
                <w:rFonts w:hint="eastAsia" w:ascii="宋体" w:hAnsi="宋体" w:eastAsia="宋体" w:cs="宋体"/>
                <w:b w:val="0"/>
                <w:i w:val="0"/>
                <w:caps w:val="0"/>
                <w:color w:val="000000"/>
                <w:spacing w:val="0"/>
                <w:kern w:val="0"/>
                <w:sz w:val="24"/>
                <w:szCs w:val="24"/>
                <w:bdr w:val="none" w:color="auto" w:sz="0" w:space="0"/>
                <w:lang w:val="en-US" w:eastAsia="zh-CN" w:bidi="ar"/>
              </w:rPr>
              <w:t>，工程地震与工程勘察，地质信息技术，岩土工程技术，安全技术及工程，煤矿开采技术，金属矿开采技术，非金属矿开采技术，固体矿床露天开采技术，沙矿床开采技术，矿井建设，矿山机电，矿井通风与安全，矿井运输与提升，冶金工艺与设备，矿山安全技术与监察，矿物加工技术，选矿技术，选煤技术，煤炭深加工与利用，煤质分析技术，选矿机电技术，油气井工程，油气田开发工程，油气储运工程，钻井技术，油气开采技术，油气储运技术，油气藏分析技术，油田化学应用技术，石油与天然气地质勘探技术，石油工程技术，瓦斯综合利用技术</w:t>
            </w:r>
          </w:p>
        </w:tc>
      </w:tr>
      <w:tr>
        <w:tblPrEx>
          <w:shd w:val="clear"/>
          <w:tblLayout w:type="fixed"/>
          <w:tblCellMar>
            <w:top w:w="0" w:type="dxa"/>
            <w:left w:w="0" w:type="dxa"/>
            <w:bottom w:w="0" w:type="dxa"/>
            <w:right w:w="0" w:type="dxa"/>
          </w:tblCellMar>
        </w:tblPrEx>
        <w:trPr>
          <w:trHeight w:val="438" w:hRule="atLeast"/>
        </w:trPr>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hanging="3"/>
              <w:jc w:val="left"/>
            </w:pPr>
            <w:r>
              <w:rPr>
                <w:rFonts w:hint="default" w:ascii="ˎ̥" w:hAnsi="ˎ̥" w:eastAsia="ˎ̥" w:cs="ˎ̥"/>
                <w:b w:val="0"/>
                <w:i w:val="0"/>
                <w:caps w:val="0"/>
                <w:color w:val="000000"/>
                <w:spacing w:val="0"/>
                <w:kern w:val="0"/>
                <w:sz w:val="24"/>
                <w:szCs w:val="24"/>
                <w:bdr w:val="none" w:color="auto" w:sz="0" w:space="0"/>
                <w:lang w:val="en-US" w:eastAsia="zh-CN" w:bidi="ar"/>
              </w:rPr>
              <w:t>42.</w:t>
            </w:r>
            <w:r>
              <w:rPr>
                <w:rFonts w:hint="eastAsia" w:ascii="宋体" w:hAnsi="宋体" w:eastAsia="宋体" w:cs="宋体"/>
                <w:b/>
                <w:i w:val="0"/>
                <w:caps w:val="0"/>
                <w:color w:val="000000"/>
                <w:spacing w:val="0"/>
                <w:kern w:val="0"/>
                <w:sz w:val="24"/>
                <w:szCs w:val="24"/>
                <w:bdr w:val="none" w:color="auto" w:sz="0" w:space="0"/>
                <w:lang w:val="en-US" w:eastAsia="zh-CN" w:bidi="ar"/>
              </w:rPr>
              <w:t>材料类：</w:t>
            </w:r>
            <w:r>
              <w:rPr>
                <w:rFonts w:hint="eastAsia" w:ascii="宋体" w:hAnsi="宋体" w:eastAsia="宋体" w:cs="宋体"/>
                <w:b w:val="0"/>
                <w:i w:val="0"/>
                <w:caps w:val="0"/>
                <w:color w:val="000000"/>
                <w:spacing w:val="0"/>
                <w:kern w:val="0"/>
                <w:sz w:val="24"/>
                <w:szCs w:val="24"/>
                <w:bdr w:val="none" w:color="auto" w:sz="0" w:space="0"/>
                <w:lang w:val="en-US" w:eastAsia="zh-CN" w:bidi="ar"/>
              </w:rPr>
              <w:t>冶金工程，金属材料工程，无机非金属材料工程，高分子材料与工程，材料科学与工程，复合材料与工程，焊接技术与工程，宝石及材料工艺学，粉体材料科学与工程，再生资源科学与技术，稀土工程，高分子材料加工工程，生物功能材料，材料物理与化学，材料学，材料加工工程，冶金物理化学，钢铁冶金，有色金属冶金，金属材料与热处理技术，冶金技术，高分子材料应用技术，复合材料加工与应用技术，材料工程技术，建筑装饰材料及检测，无机非金属材料工程技术，建筑材料工程技术，磨料磨具制造，首饰设计与工艺，材料物理，材料化学</w:t>
            </w:r>
          </w:p>
        </w:tc>
      </w:tr>
      <w:tr>
        <w:tblPrEx>
          <w:tblLayout w:type="fixed"/>
          <w:tblCellMar>
            <w:top w:w="0" w:type="dxa"/>
            <w:left w:w="0" w:type="dxa"/>
            <w:bottom w:w="0" w:type="dxa"/>
            <w:right w:w="0" w:type="dxa"/>
          </w:tblCellMar>
        </w:tblPrEx>
        <w:trPr>
          <w:trHeight w:val="4572" w:hRule="atLeast"/>
        </w:trPr>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hanging="3"/>
              <w:jc w:val="left"/>
            </w:pPr>
            <w:r>
              <w:rPr>
                <w:rFonts w:hint="default" w:ascii="ˎ̥" w:hAnsi="ˎ̥" w:eastAsia="ˎ̥" w:cs="ˎ̥"/>
                <w:b w:val="0"/>
                <w:i w:val="0"/>
                <w:caps w:val="0"/>
                <w:color w:val="000000"/>
                <w:spacing w:val="0"/>
                <w:kern w:val="0"/>
                <w:sz w:val="24"/>
                <w:szCs w:val="24"/>
                <w:bdr w:val="none" w:color="auto" w:sz="0" w:space="0"/>
                <w:lang w:val="en-US" w:eastAsia="zh-CN" w:bidi="ar"/>
              </w:rPr>
              <w:t>43.</w:t>
            </w:r>
            <w:r>
              <w:rPr>
                <w:rFonts w:hint="eastAsia" w:ascii="宋体" w:hAnsi="宋体" w:eastAsia="宋体" w:cs="宋体"/>
                <w:b/>
                <w:i w:val="0"/>
                <w:caps w:val="0"/>
                <w:color w:val="000000"/>
                <w:spacing w:val="0"/>
                <w:kern w:val="0"/>
                <w:sz w:val="24"/>
                <w:szCs w:val="24"/>
                <w:bdr w:val="none" w:color="auto" w:sz="0" w:space="0"/>
                <w:lang w:val="en-US" w:eastAsia="zh-CN" w:bidi="ar"/>
              </w:rPr>
              <w:t>机械类：</w:t>
            </w:r>
            <w:r>
              <w:rPr>
                <w:rFonts w:hint="eastAsia" w:ascii="宋体" w:hAnsi="宋体" w:eastAsia="宋体" w:cs="宋体"/>
                <w:b w:val="0"/>
                <w:i w:val="0"/>
                <w:caps w:val="0"/>
                <w:color w:val="000000"/>
                <w:spacing w:val="0"/>
                <w:kern w:val="0"/>
                <w:sz w:val="24"/>
                <w:szCs w:val="24"/>
                <w:bdr w:val="none" w:color="auto" w:sz="0" w:space="0"/>
                <w:lang w:val="en-US" w:eastAsia="zh-CN" w:bidi="ar"/>
              </w:rPr>
              <w:t>机械设计制造及其自动化，材料成型及控制工程，工业设计，过程装备与控制工程，机械工程及自动化，车辆工程，机械电子工程，汽车服务工程，制造自动化与测控技术，微机电系统工程，制造工程，体育装备工程，机械制造及其自动化，机械设计及理论，机械设计与制造，机械制造与自动化，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工艺及设备，机械制造生产管理，特种加工技术，电线电缆制造技术，锁具设计与工艺，乐器修造技术，乐器制造技术，机电一体化技术，机电技术应用，电气自动化技术，生产过程自动化技术，电力系统自动化技术，计算机控制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导弹维修，冶金设备应用与维护，电气设备应用与维护</w:t>
            </w:r>
            <w:r>
              <w:rPr>
                <w:rFonts w:hint="default" w:ascii="ˎ̥" w:hAnsi="ˎ̥" w:eastAsia="ˎ̥" w:cs="ˎ̥"/>
                <w:b w:val="0"/>
                <w:i w:val="0"/>
                <w:caps w:val="0"/>
                <w:color w:val="000000"/>
                <w:spacing w:val="0"/>
                <w:kern w:val="0"/>
                <w:sz w:val="24"/>
                <w:szCs w:val="24"/>
                <w:bdr w:val="none" w:color="auto" w:sz="0" w:space="0"/>
                <w:lang w:val="en-US" w:eastAsia="zh-CN" w:bidi="ar"/>
              </w:rPr>
              <w:t>(</w:t>
            </w:r>
            <w:r>
              <w:rPr>
                <w:rFonts w:hint="eastAsia" w:ascii="宋体" w:hAnsi="宋体" w:eastAsia="宋体" w:cs="宋体"/>
                <w:b w:val="0"/>
                <w:i w:val="0"/>
                <w:caps w:val="0"/>
                <w:color w:val="000000"/>
                <w:spacing w:val="0"/>
                <w:kern w:val="0"/>
                <w:sz w:val="24"/>
                <w:szCs w:val="24"/>
                <w:bdr w:val="none" w:color="auto" w:sz="0" w:space="0"/>
                <w:lang w:val="en-US" w:eastAsia="zh-CN" w:bidi="ar"/>
              </w:rPr>
              <w:t>船舶与港口</w:t>
            </w:r>
            <w:r>
              <w:rPr>
                <w:rFonts w:hint="default" w:ascii="ˎ̥" w:hAnsi="ˎ̥" w:eastAsia="ˎ̥" w:cs="ˎ̥"/>
                <w:b w:val="0"/>
                <w:i w:val="0"/>
                <w:caps w:val="0"/>
                <w:color w:val="000000"/>
                <w:spacing w:val="0"/>
                <w:kern w:val="0"/>
                <w:sz w:val="24"/>
                <w:szCs w:val="24"/>
                <w:bdr w:val="none" w:color="auto" w:sz="0" w:space="0"/>
                <w:lang w:val="en-US" w:eastAsia="zh-CN" w:bidi="ar"/>
              </w:rPr>
              <w:t>)</w:t>
            </w:r>
            <w:r>
              <w:rPr>
                <w:rFonts w:hint="eastAsia" w:ascii="宋体" w:hAnsi="宋体" w:eastAsia="宋体" w:cs="宋体"/>
                <w:b w:val="0"/>
                <w:i w:val="0"/>
                <w:caps w:val="0"/>
                <w:color w:val="000000"/>
                <w:spacing w:val="0"/>
                <w:kern w:val="0"/>
                <w:sz w:val="24"/>
                <w:szCs w:val="24"/>
                <w:bdr w:val="none" w:color="auto" w:sz="0" w:space="0"/>
                <w:lang w:val="en-US" w:eastAsia="zh-CN" w:bidi="ar"/>
              </w:rPr>
              <w:t>，物流工程技术，汽车制造与装配技术，汽车检测与维修技术，汽车电子技术，汽车改装技术，汽车技术服务与营销，汽车整形技术，汽车运用与维修，摩托车制造与维修，汽车营销与维修，农业机械应用技术，机电一体化，汽车服务与维修，电气技术，数控机床维修，电气自动化（船舶方向），电气自动化，现代设备维修与管理</w:t>
            </w:r>
          </w:p>
        </w:tc>
      </w:tr>
      <w:tr>
        <w:tblPrEx>
          <w:shd w:val="clear"/>
          <w:tblLayout w:type="fixed"/>
          <w:tblCellMar>
            <w:top w:w="0" w:type="dxa"/>
            <w:left w:w="0" w:type="dxa"/>
            <w:bottom w:w="0" w:type="dxa"/>
            <w:right w:w="0" w:type="dxa"/>
          </w:tblCellMar>
        </w:tblPrEx>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hanging="3"/>
              <w:jc w:val="left"/>
            </w:pPr>
            <w:r>
              <w:rPr>
                <w:rFonts w:hint="default" w:ascii="ˎ̥" w:hAnsi="ˎ̥" w:eastAsia="ˎ̥" w:cs="ˎ̥"/>
                <w:b w:val="0"/>
                <w:i w:val="0"/>
                <w:caps w:val="0"/>
                <w:color w:val="000000"/>
                <w:spacing w:val="0"/>
                <w:kern w:val="0"/>
                <w:sz w:val="24"/>
                <w:szCs w:val="24"/>
                <w:bdr w:val="none" w:color="auto" w:sz="0" w:space="0"/>
                <w:lang w:val="en-US" w:eastAsia="zh-CN" w:bidi="ar"/>
              </w:rPr>
              <w:t>44.</w:t>
            </w:r>
            <w:r>
              <w:rPr>
                <w:rFonts w:hint="eastAsia" w:ascii="宋体" w:hAnsi="宋体" w:eastAsia="宋体" w:cs="宋体"/>
                <w:b/>
                <w:i w:val="0"/>
                <w:caps w:val="0"/>
                <w:color w:val="000000"/>
                <w:spacing w:val="0"/>
                <w:kern w:val="0"/>
                <w:sz w:val="24"/>
                <w:szCs w:val="24"/>
                <w:bdr w:val="none" w:color="auto" w:sz="0" w:space="0"/>
                <w:lang w:val="en-US" w:eastAsia="zh-CN" w:bidi="ar"/>
              </w:rPr>
              <w:t>仪器仪表类：</w:t>
            </w:r>
            <w:r>
              <w:rPr>
                <w:rFonts w:hint="eastAsia" w:ascii="宋体" w:hAnsi="宋体" w:eastAsia="宋体" w:cs="宋体"/>
                <w:b w:val="0"/>
                <w:i w:val="0"/>
                <w:caps w:val="0"/>
                <w:color w:val="000000"/>
                <w:spacing w:val="0"/>
                <w:kern w:val="0"/>
                <w:sz w:val="24"/>
                <w:szCs w:val="24"/>
                <w:bdr w:val="none" w:color="auto" w:sz="0" w:space="0"/>
                <w:lang w:val="en-US" w:eastAsia="zh-CN" w:bidi="ar"/>
              </w:rPr>
              <w:t>测控技术与仪器，电子信息技术及仪器</w:t>
            </w:r>
            <w:r>
              <w:rPr>
                <w:rFonts w:hint="eastAsia" w:ascii="宋体" w:hAnsi="宋体" w:eastAsia="宋体" w:cs="宋体"/>
                <w:b/>
                <w:i w:val="0"/>
                <w:caps w:val="0"/>
                <w:color w:val="000000"/>
                <w:spacing w:val="0"/>
                <w:kern w:val="0"/>
                <w:sz w:val="24"/>
                <w:szCs w:val="24"/>
                <w:bdr w:val="none" w:color="auto" w:sz="0" w:space="0"/>
                <w:lang w:val="en-US" w:eastAsia="zh-CN" w:bidi="ar"/>
              </w:rPr>
              <w:t>，</w:t>
            </w:r>
            <w:r>
              <w:rPr>
                <w:rFonts w:hint="eastAsia" w:ascii="宋体" w:hAnsi="宋体" w:eastAsia="宋体" w:cs="宋体"/>
                <w:b w:val="0"/>
                <w:i w:val="0"/>
                <w:caps w:val="0"/>
                <w:color w:val="000000"/>
                <w:spacing w:val="0"/>
                <w:kern w:val="0"/>
                <w:sz w:val="24"/>
                <w:szCs w:val="24"/>
                <w:bdr w:val="none" w:color="auto" w:sz="0" w:space="0"/>
                <w:lang w:val="en-US" w:eastAsia="zh-CN" w:bidi="ar"/>
              </w:rPr>
              <w:t>精密仪器及机械，测试计量技术及仪器</w:t>
            </w:r>
          </w:p>
        </w:tc>
      </w:tr>
      <w:tr>
        <w:tblPrEx>
          <w:tblLayout w:type="fixed"/>
          <w:tblCellMar>
            <w:top w:w="0" w:type="dxa"/>
            <w:left w:w="0" w:type="dxa"/>
            <w:bottom w:w="0" w:type="dxa"/>
            <w:right w:w="0" w:type="dxa"/>
          </w:tblCellMar>
        </w:tblPrEx>
        <w:trPr>
          <w:trHeight w:val="2244" w:hRule="atLeast"/>
        </w:trPr>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hanging="3"/>
              <w:jc w:val="left"/>
            </w:pPr>
            <w:r>
              <w:rPr>
                <w:rFonts w:hint="default" w:ascii="ˎ̥" w:hAnsi="ˎ̥" w:eastAsia="ˎ̥" w:cs="ˎ̥"/>
                <w:b w:val="0"/>
                <w:i w:val="0"/>
                <w:caps w:val="0"/>
                <w:color w:val="000000"/>
                <w:spacing w:val="0"/>
                <w:kern w:val="0"/>
                <w:sz w:val="24"/>
                <w:szCs w:val="24"/>
                <w:bdr w:val="none" w:color="auto" w:sz="0" w:space="0"/>
                <w:lang w:val="en-US" w:eastAsia="zh-CN" w:bidi="ar"/>
              </w:rPr>
              <w:t>45.</w:t>
            </w:r>
            <w:r>
              <w:rPr>
                <w:rFonts w:hint="eastAsia" w:ascii="宋体" w:hAnsi="宋体" w:eastAsia="宋体" w:cs="宋体"/>
                <w:b/>
                <w:i w:val="0"/>
                <w:caps w:val="0"/>
                <w:color w:val="000000"/>
                <w:spacing w:val="0"/>
                <w:kern w:val="0"/>
                <w:sz w:val="24"/>
                <w:szCs w:val="24"/>
                <w:bdr w:val="none" w:color="auto" w:sz="0" w:space="0"/>
                <w:lang w:val="en-US" w:eastAsia="zh-CN" w:bidi="ar"/>
              </w:rPr>
              <w:t>能源动力类：</w:t>
            </w:r>
            <w:r>
              <w:rPr>
                <w:rFonts w:hint="eastAsia" w:ascii="宋体" w:hAnsi="宋体" w:eastAsia="宋体" w:cs="宋体"/>
                <w:b w:val="0"/>
                <w:i w:val="0"/>
                <w:caps w:val="0"/>
                <w:color w:val="000000"/>
                <w:spacing w:val="0"/>
                <w:kern w:val="0"/>
                <w:sz w:val="24"/>
                <w:szCs w:val="24"/>
                <w:bdr w:val="none" w:color="auto" w:sz="0" w:space="0"/>
                <w:lang w:val="en-US" w:eastAsia="zh-CN" w:bidi="ar"/>
              </w:rPr>
              <w:t>热能与动力工程，核工程与核技术，工程物理，能源与环境系统工程，能源工程及自动化，能源动力系统及自动化，风能与动力工程，核技术，辐射防护与环境工程，工程热物理，热能工程，动力机械及工程，流体机械及工程，制冷及低温工程，化工过程机械，热能动力设备与应用，城市热能应用技术，农村能源与环境技术，制冷与冷藏技术，制冷与空调技术，工业热工控制技术，反应堆与加速器，节能工程技术，发电厂及电力系统，电厂设备运行与维护，电厂热能动力装置，火电厂集控运行，小型水电站及电力网，供用电技术，电网监控技术，电力系统继电保护与自动化，电力系统及自动化，高压输配电线路施工运行与维护，农村电气化技术，电厂化学，输变电工程技术，电力客户服务与管理</w:t>
            </w:r>
          </w:p>
        </w:tc>
      </w:tr>
      <w:tr>
        <w:tblPrEx>
          <w:shd w:val="clear"/>
          <w:tblLayout w:type="fixed"/>
          <w:tblCellMar>
            <w:top w:w="0" w:type="dxa"/>
            <w:left w:w="0" w:type="dxa"/>
            <w:bottom w:w="0" w:type="dxa"/>
            <w:right w:w="0" w:type="dxa"/>
          </w:tblCellMar>
        </w:tblPrEx>
        <w:trPr>
          <w:trHeight w:val="986" w:hRule="atLeast"/>
        </w:trPr>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hanging="3"/>
              <w:jc w:val="left"/>
            </w:pPr>
            <w:r>
              <w:rPr>
                <w:rFonts w:hint="default" w:ascii="ˎ̥" w:hAnsi="ˎ̥" w:eastAsia="ˎ̥" w:cs="ˎ̥"/>
                <w:b w:val="0"/>
                <w:i w:val="0"/>
                <w:caps w:val="0"/>
                <w:color w:val="000000"/>
                <w:spacing w:val="0"/>
                <w:kern w:val="0"/>
                <w:sz w:val="24"/>
                <w:szCs w:val="24"/>
                <w:bdr w:val="none" w:color="auto" w:sz="0" w:space="0"/>
                <w:lang w:val="en-US" w:eastAsia="zh-CN" w:bidi="ar"/>
              </w:rPr>
              <w:t>46.</w:t>
            </w:r>
            <w:r>
              <w:rPr>
                <w:rFonts w:hint="eastAsia" w:ascii="宋体" w:hAnsi="宋体" w:eastAsia="宋体" w:cs="宋体"/>
                <w:b/>
                <w:i w:val="0"/>
                <w:caps w:val="0"/>
                <w:color w:val="000000"/>
                <w:spacing w:val="0"/>
                <w:kern w:val="0"/>
                <w:sz w:val="24"/>
                <w:szCs w:val="24"/>
                <w:bdr w:val="none" w:color="auto" w:sz="0" w:space="0"/>
                <w:lang w:val="en-US" w:eastAsia="zh-CN" w:bidi="ar"/>
              </w:rPr>
              <w:t>电子工程类：</w:t>
            </w:r>
            <w:r>
              <w:rPr>
                <w:rFonts w:hint="eastAsia" w:ascii="宋体" w:hAnsi="宋体" w:eastAsia="宋体" w:cs="宋体"/>
                <w:b w:val="0"/>
                <w:i w:val="0"/>
                <w:caps w:val="0"/>
                <w:color w:val="000000"/>
                <w:spacing w:val="0"/>
                <w:kern w:val="0"/>
                <w:sz w:val="24"/>
                <w:szCs w:val="24"/>
                <w:bdr w:val="none" w:color="auto" w:sz="0" w:space="0"/>
                <w:lang w:val="en-US" w:eastAsia="zh-CN" w:bidi="ar"/>
              </w:rPr>
              <w:t>电子科学与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w:t>
            </w:r>
          </w:p>
        </w:tc>
      </w:tr>
      <w:tr>
        <w:tblPrEx>
          <w:tblLayout w:type="fixed"/>
          <w:tblCellMar>
            <w:top w:w="0" w:type="dxa"/>
            <w:left w:w="0" w:type="dxa"/>
            <w:bottom w:w="0" w:type="dxa"/>
            <w:right w:w="0" w:type="dxa"/>
          </w:tblCellMar>
        </w:tblPrEx>
        <w:trPr>
          <w:trHeight w:val="1823" w:hRule="atLeast"/>
        </w:trPr>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hanging="3"/>
              <w:jc w:val="left"/>
            </w:pPr>
            <w:r>
              <w:rPr>
                <w:rFonts w:hint="default" w:ascii="ˎ̥" w:hAnsi="ˎ̥" w:eastAsia="ˎ̥" w:cs="ˎ̥"/>
                <w:b w:val="0"/>
                <w:i w:val="0"/>
                <w:caps w:val="0"/>
                <w:color w:val="000000"/>
                <w:spacing w:val="0"/>
                <w:kern w:val="0"/>
                <w:sz w:val="24"/>
                <w:szCs w:val="24"/>
                <w:bdr w:val="none" w:color="auto" w:sz="0" w:space="0"/>
                <w:lang w:val="en-US" w:eastAsia="zh-CN" w:bidi="ar"/>
              </w:rPr>
              <w:t>47.</w:t>
            </w:r>
            <w:r>
              <w:rPr>
                <w:rFonts w:hint="eastAsia" w:ascii="宋体" w:hAnsi="宋体" w:eastAsia="宋体" w:cs="宋体"/>
                <w:b/>
                <w:i w:val="0"/>
                <w:caps w:val="0"/>
                <w:color w:val="000000"/>
                <w:spacing w:val="0"/>
                <w:kern w:val="0"/>
                <w:sz w:val="24"/>
                <w:szCs w:val="24"/>
                <w:bdr w:val="none" w:color="auto" w:sz="0" w:space="0"/>
                <w:lang w:val="en-US" w:eastAsia="zh-CN" w:bidi="ar"/>
              </w:rPr>
              <w:t>通信信息类：</w:t>
            </w:r>
            <w:r>
              <w:rPr>
                <w:rFonts w:hint="eastAsia" w:ascii="宋体" w:hAnsi="宋体" w:eastAsia="宋体" w:cs="宋体"/>
                <w:b w:val="0"/>
                <w:i w:val="0"/>
                <w:caps w:val="0"/>
                <w:color w:val="000000"/>
                <w:spacing w:val="0"/>
                <w:kern w:val="0"/>
                <w:sz w:val="24"/>
                <w:szCs w:val="24"/>
                <w:bdr w:val="none" w:color="auto" w:sz="0" w:space="0"/>
                <w:lang w:val="en-US" w:eastAsia="zh-CN" w:bidi="ar"/>
              </w:rPr>
              <w:t>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通信与电子工程</w:t>
            </w:r>
          </w:p>
        </w:tc>
      </w:tr>
      <w:tr>
        <w:tblPrEx>
          <w:tblLayout w:type="fixed"/>
          <w:tblCellMar>
            <w:top w:w="0" w:type="dxa"/>
            <w:left w:w="0" w:type="dxa"/>
            <w:bottom w:w="0" w:type="dxa"/>
            <w:right w:w="0" w:type="dxa"/>
          </w:tblCellMar>
        </w:tblPrEx>
        <w:trPr>
          <w:trHeight w:val="2815" w:hRule="atLeast"/>
        </w:trPr>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hanging="3"/>
              <w:jc w:val="left"/>
            </w:pPr>
            <w:r>
              <w:rPr>
                <w:rFonts w:hint="default" w:ascii="ˎ̥" w:hAnsi="ˎ̥" w:eastAsia="ˎ̥" w:cs="ˎ̥"/>
                <w:b w:val="0"/>
                <w:i w:val="0"/>
                <w:caps w:val="0"/>
                <w:color w:val="000000"/>
                <w:spacing w:val="0"/>
                <w:kern w:val="0"/>
                <w:sz w:val="24"/>
                <w:szCs w:val="24"/>
                <w:bdr w:val="none" w:color="auto" w:sz="0" w:space="0"/>
                <w:lang w:val="en-US" w:eastAsia="zh-CN" w:bidi="ar"/>
              </w:rPr>
              <w:t>48.</w:t>
            </w:r>
            <w:r>
              <w:rPr>
                <w:rFonts w:hint="eastAsia" w:ascii="宋体" w:hAnsi="宋体" w:eastAsia="宋体" w:cs="宋体"/>
                <w:b/>
                <w:i w:val="0"/>
                <w:caps w:val="0"/>
                <w:color w:val="000000"/>
                <w:spacing w:val="0"/>
                <w:kern w:val="0"/>
                <w:sz w:val="24"/>
                <w:szCs w:val="24"/>
                <w:bdr w:val="none" w:color="auto" w:sz="0" w:space="0"/>
                <w:lang w:val="en-US" w:eastAsia="zh-CN" w:bidi="ar"/>
              </w:rPr>
              <w:t>电气自动化类：</w:t>
            </w:r>
            <w:r>
              <w:rPr>
                <w:rFonts w:hint="eastAsia" w:ascii="宋体" w:hAnsi="宋体" w:eastAsia="宋体" w:cs="宋体"/>
                <w:b w:val="0"/>
                <w:i w:val="0"/>
                <w:caps w:val="0"/>
                <w:color w:val="000000"/>
                <w:spacing w:val="0"/>
                <w:kern w:val="0"/>
                <w:sz w:val="24"/>
                <w:szCs w:val="24"/>
                <w:bdr w:val="none" w:color="auto" w:sz="0" w:space="0"/>
                <w:lang w:val="en-US" w:eastAsia="zh-CN" w:bidi="ar"/>
              </w:rPr>
              <w:t>电气工程及其自动化，自动化，电气工程与自动化，智能科学与技术，电气信息工程，模式识别与智能系统，系统工程，控制理论与控制工程，导航，制导与控制，智能电子技术，嵌入式系统工程，嵌入式系统应用开发，嵌入式技术与应用，电机与电器，电子仪器仪表与维修，电子设备与运行管理，电子测量技术与仪器，电子工艺与管理，电子电路设计与工艺，电子产品质量检测，无损检测技术，电子声像技术，液晶显示与光电技术，电子表面组装技术，飞行器电子装配技术，电子组装技术与设备，智能产品开发，电光源技术，检测技术与自动化装置，电子信息技术及产品营销，电器与电脑，医学影像工程，医学信息工程，生物医学工程，医疗器械工程，假肢矫形工程，广播电视网络技术，有线电视工程技术，影视艺术技术，广播电视工程，数字媒体技术，音响工程</w:t>
            </w:r>
            <w:r>
              <w:rPr>
                <w:rFonts w:hint="eastAsia" w:ascii="宋体" w:hAnsi="宋体" w:eastAsia="宋体" w:cs="宋体"/>
                <w:b/>
                <w:i w:val="0"/>
                <w:caps w:val="0"/>
                <w:color w:val="000000"/>
                <w:spacing w:val="0"/>
                <w:kern w:val="0"/>
                <w:sz w:val="24"/>
                <w:szCs w:val="24"/>
                <w:bdr w:val="none" w:color="auto" w:sz="0" w:space="0"/>
                <w:lang w:val="en-US" w:eastAsia="zh-CN" w:bidi="ar"/>
              </w:rPr>
              <w:t>，</w:t>
            </w:r>
            <w:r>
              <w:rPr>
                <w:rFonts w:hint="eastAsia" w:ascii="宋体" w:hAnsi="宋体" w:eastAsia="宋体" w:cs="宋体"/>
                <w:b w:val="0"/>
                <w:i w:val="0"/>
                <w:caps w:val="0"/>
                <w:color w:val="000000"/>
                <w:spacing w:val="0"/>
                <w:kern w:val="0"/>
                <w:sz w:val="24"/>
                <w:szCs w:val="24"/>
                <w:bdr w:val="none" w:color="auto" w:sz="0" w:space="0"/>
                <w:lang w:val="en-US" w:eastAsia="zh-CN" w:bidi="ar"/>
              </w:rPr>
              <w:t>电力工程与管理，电力系统及其自动化，高电压与绝缘技术，电力电子与电力传动，电工理论与新技术</w:t>
            </w:r>
          </w:p>
        </w:tc>
      </w:tr>
      <w:tr>
        <w:tblPrEx>
          <w:shd w:val="clear"/>
          <w:tblLayout w:type="fixed"/>
          <w:tblCellMar>
            <w:top w:w="0" w:type="dxa"/>
            <w:left w:w="0" w:type="dxa"/>
            <w:bottom w:w="0" w:type="dxa"/>
            <w:right w:w="0" w:type="dxa"/>
          </w:tblCellMar>
        </w:tblPrEx>
        <w:trPr>
          <w:trHeight w:val="266" w:hRule="atLeast"/>
        </w:trPr>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hanging="3"/>
              <w:jc w:val="left"/>
            </w:pPr>
            <w:r>
              <w:rPr>
                <w:rFonts w:hint="default" w:ascii="ˎ̥" w:hAnsi="ˎ̥" w:eastAsia="ˎ̥" w:cs="ˎ̥"/>
                <w:b w:val="0"/>
                <w:i w:val="0"/>
                <w:caps w:val="0"/>
                <w:color w:val="000000"/>
                <w:spacing w:val="0"/>
                <w:kern w:val="0"/>
                <w:sz w:val="24"/>
                <w:szCs w:val="24"/>
                <w:bdr w:val="none" w:color="auto" w:sz="0" w:space="0"/>
                <w:lang w:val="en-US" w:eastAsia="zh-CN" w:bidi="ar"/>
              </w:rPr>
              <w:t>49.</w:t>
            </w:r>
            <w:r>
              <w:rPr>
                <w:rFonts w:hint="eastAsia" w:ascii="宋体" w:hAnsi="宋体" w:eastAsia="宋体" w:cs="宋体"/>
                <w:b/>
                <w:i w:val="0"/>
                <w:caps w:val="0"/>
                <w:color w:val="000000"/>
                <w:spacing w:val="0"/>
                <w:kern w:val="0"/>
                <w:sz w:val="24"/>
                <w:szCs w:val="24"/>
                <w:bdr w:val="none" w:color="auto" w:sz="0" w:space="0"/>
                <w:lang w:val="en-US" w:eastAsia="zh-CN" w:bidi="ar"/>
              </w:rPr>
              <w:t>计算机科学与技术类：</w:t>
            </w:r>
            <w:r>
              <w:rPr>
                <w:rFonts w:hint="eastAsia" w:ascii="宋体" w:hAnsi="宋体" w:eastAsia="宋体" w:cs="宋体"/>
                <w:b w:val="0"/>
                <w:i w:val="0"/>
                <w:caps w:val="0"/>
                <w:color w:val="000000"/>
                <w:spacing w:val="0"/>
                <w:kern w:val="0"/>
                <w:sz w:val="24"/>
                <w:szCs w:val="24"/>
                <w:bdr w:val="none" w:color="auto" w:sz="0" w:space="0"/>
                <w:lang w:val="en-US" w:eastAsia="zh-CN" w:bidi="ar"/>
              </w:rPr>
              <w:t>地理信息系统，地球信息系统，电子商务，办公自动化技术，计算机办公自动化，计算机办公应用，航空计算机技术与应用，计算机音乐制作，计算机科学与技术，计算机科学技术，计算机科学，计算机科学教育，计算机应用，计算机应用技术，计算机系统维护，计算机系统分析，计算机系统结构，计算数学及其应用软件，计算机软件与理论，计算机软件，软件技术，计算机软件技术，软件工程，软件技术工程，软件测试，软件测试技术，可视化编程，可视化程序设计，</w:t>
            </w:r>
            <w:r>
              <w:rPr>
                <w:rFonts w:hint="default" w:ascii="ˎ̥" w:hAnsi="ˎ̥" w:eastAsia="ˎ̥" w:cs="ˎ̥"/>
                <w:b w:val="0"/>
                <w:i w:val="0"/>
                <w:caps w:val="0"/>
                <w:color w:val="000000"/>
                <w:spacing w:val="0"/>
                <w:kern w:val="0"/>
                <w:sz w:val="24"/>
                <w:szCs w:val="24"/>
                <w:bdr w:val="none" w:color="auto" w:sz="0" w:space="0"/>
                <w:lang w:val="en-US" w:eastAsia="zh-CN" w:bidi="ar"/>
              </w:rPr>
              <w:t>Web</w:t>
            </w:r>
            <w:r>
              <w:rPr>
                <w:rFonts w:hint="eastAsia" w:ascii="宋体" w:hAnsi="宋体" w:eastAsia="宋体" w:cs="宋体"/>
                <w:b w:val="0"/>
                <w:i w:val="0"/>
                <w:caps w:val="0"/>
                <w:color w:val="000000"/>
                <w:spacing w:val="0"/>
                <w:kern w:val="0"/>
                <w:sz w:val="24"/>
                <w:szCs w:val="24"/>
                <w:bdr w:val="none" w:color="auto" w:sz="0" w:space="0"/>
                <w:lang w:val="en-US" w:eastAsia="zh-CN" w:bidi="ar"/>
              </w:rPr>
              <w:t>应用程序设计，</w:t>
            </w:r>
            <w:r>
              <w:rPr>
                <w:rFonts w:hint="default" w:ascii="ˎ̥" w:hAnsi="ˎ̥" w:eastAsia="ˎ̥" w:cs="ˎ̥"/>
                <w:b w:val="0"/>
                <w:i w:val="0"/>
                <w:caps w:val="0"/>
                <w:color w:val="000000"/>
                <w:spacing w:val="0"/>
                <w:kern w:val="0"/>
                <w:sz w:val="24"/>
                <w:szCs w:val="24"/>
                <w:bdr w:val="none" w:color="auto" w:sz="0" w:space="0"/>
                <w:lang w:val="en-US" w:eastAsia="zh-CN" w:bidi="ar"/>
              </w:rPr>
              <w:t>WEB</w:t>
            </w:r>
            <w:r>
              <w:rPr>
                <w:rFonts w:hint="eastAsia" w:ascii="宋体" w:hAnsi="宋体" w:eastAsia="宋体" w:cs="宋体"/>
                <w:b w:val="0"/>
                <w:i w:val="0"/>
                <w:caps w:val="0"/>
                <w:color w:val="000000"/>
                <w:spacing w:val="0"/>
                <w:kern w:val="0"/>
                <w:sz w:val="24"/>
                <w:szCs w:val="24"/>
                <w:bdr w:val="none" w:color="auto" w:sz="0" w:space="0"/>
                <w:lang w:val="en-US" w:eastAsia="zh-CN" w:bidi="ar"/>
              </w:rPr>
              <w:t>软件技术应用，</w:t>
            </w:r>
            <w:r>
              <w:rPr>
                <w:rFonts w:hint="default" w:ascii="ˎ̥" w:hAnsi="ˎ̥" w:eastAsia="ˎ̥" w:cs="ˎ̥"/>
                <w:b w:val="0"/>
                <w:i w:val="0"/>
                <w:caps w:val="0"/>
                <w:color w:val="000000"/>
                <w:spacing w:val="0"/>
                <w:kern w:val="0"/>
                <w:sz w:val="24"/>
                <w:szCs w:val="24"/>
                <w:bdr w:val="none" w:color="auto" w:sz="0" w:space="0"/>
                <w:lang w:val="en-US" w:eastAsia="zh-CN" w:bidi="ar"/>
              </w:rPr>
              <w:t>WEB</w:t>
            </w:r>
            <w:r>
              <w:rPr>
                <w:rFonts w:hint="eastAsia" w:ascii="宋体" w:hAnsi="宋体" w:eastAsia="宋体" w:cs="宋体"/>
                <w:b w:val="0"/>
                <w:i w:val="0"/>
                <w:caps w:val="0"/>
                <w:color w:val="000000"/>
                <w:spacing w:val="0"/>
                <w:kern w:val="0"/>
                <w:sz w:val="24"/>
                <w:szCs w:val="24"/>
                <w:bdr w:val="none" w:color="auto" w:sz="0" w:space="0"/>
                <w:lang w:val="en-US" w:eastAsia="zh-CN" w:bidi="ar"/>
              </w:rPr>
              <w:t>应用程序设计，软件开发与项目管理，计算机数据库，数据库，数据库技术，数据库管理，计算机网络技术，计算机网络工程，计算机网络技术与工程，计算机网络工程与管理，网络技术，网络工程，网络构建，网络构建技术，网络技术与信息处理，网络系统管理，网站规划与开发技术，计算机网络与安全管理，网络安全，网络系统安全，信息网络安全，网络安全监察，信息安全，信息安全技术，计算机与信息科学，计算机与信息技术，计算机科学与信息技术，计算机信息管理，信息管理，信息与计算机科学，计算机信息应用，信息系统，管理信息系统，信息管理与信息系统，信息与计算科学，计算机与经济管理，计算机多媒体技术，多媒体制作，多媒体技术，多媒体与网络技术，计算机图形制作，计算机图像制作，图形图像制作，图文信息技术，数字媒体艺术，广告媒体开发，动漫设计与制作，三维动画设计，游戏软件，计算机游戏开发，计算机教育，计算机硬件，计算机硬件器件，计算机硬件设备，计算机控制，计算机控制技术，智能科学与技术，计算机硬件与外设，计算机电子工程，电子科学与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理论与控制工程，导航，制导与控制，智能电子技术，嵌入式系统工程，嵌入式系统应用开发，嵌入式技术与应用，电器与电脑，广播电视网络技术，数字媒体技术，商务信息学，计算机网络，计算机应用与维护，计算机网络工程管理与应用，计算机多媒体，计算机网络与多媒体应用，经济信息管理与计算机应用，（计算机）网络建设与开发，计算机与邮政通信，计算机应用基础，计算机多媒体制作，</w:t>
            </w:r>
            <w:r>
              <w:rPr>
                <w:rFonts w:hint="default" w:ascii="ˎ̥" w:hAnsi="ˎ̥" w:eastAsia="ˎ̥" w:cs="ˎ̥"/>
                <w:b w:val="0"/>
                <w:i w:val="0"/>
                <w:caps w:val="0"/>
                <w:color w:val="000000"/>
                <w:spacing w:val="0"/>
                <w:kern w:val="0"/>
                <w:sz w:val="24"/>
                <w:szCs w:val="24"/>
                <w:bdr w:val="none" w:color="auto" w:sz="0" w:space="0"/>
                <w:lang w:val="en-US" w:eastAsia="zh-CN" w:bidi="ar"/>
              </w:rPr>
              <w:t>WEB</w:t>
            </w:r>
            <w:r>
              <w:rPr>
                <w:rFonts w:hint="eastAsia" w:ascii="宋体" w:hAnsi="宋体" w:eastAsia="宋体" w:cs="宋体"/>
                <w:b w:val="0"/>
                <w:i w:val="0"/>
                <w:caps w:val="0"/>
                <w:color w:val="000000"/>
                <w:spacing w:val="0"/>
                <w:kern w:val="0"/>
                <w:sz w:val="24"/>
                <w:szCs w:val="24"/>
                <w:bdr w:val="none" w:color="auto" w:sz="0" w:space="0"/>
                <w:lang w:val="en-US" w:eastAsia="zh-CN" w:bidi="ar"/>
              </w:rPr>
              <w:t>应用开发，</w:t>
            </w:r>
            <w:r>
              <w:rPr>
                <w:rFonts w:hint="default" w:ascii="ˎ̥" w:hAnsi="ˎ̥" w:eastAsia="ˎ̥" w:cs="ˎ̥"/>
                <w:b w:val="0"/>
                <w:i w:val="0"/>
                <w:caps w:val="0"/>
                <w:color w:val="000000"/>
                <w:spacing w:val="0"/>
                <w:kern w:val="0"/>
                <w:sz w:val="24"/>
                <w:szCs w:val="24"/>
                <w:bdr w:val="none" w:color="auto" w:sz="0" w:space="0"/>
                <w:lang w:val="en-US" w:eastAsia="zh-CN" w:bidi="ar"/>
              </w:rPr>
              <w:t>WEB</w:t>
            </w:r>
            <w:r>
              <w:rPr>
                <w:rFonts w:hint="eastAsia" w:ascii="宋体" w:hAnsi="宋体" w:eastAsia="宋体" w:cs="宋体"/>
                <w:b w:val="0"/>
                <w:i w:val="0"/>
                <w:caps w:val="0"/>
                <w:color w:val="000000"/>
                <w:spacing w:val="0"/>
                <w:kern w:val="0"/>
                <w:sz w:val="24"/>
                <w:szCs w:val="24"/>
                <w:bdr w:val="none" w:color="auto" w:sz="0" w:space="0"/>
                <w:lang w:val="en-US" w:eastAsia="zh-CN" w:bidi="ar"/>
              </w:rPr>
              <w:t>应用开发技术，数据通信与因特网，计算机科学与工程，计算机科学及应用，计算机系统技术（多媒体软件开发方向），文秘与办公自动化技术，文秘与办公自动化，网站建设与开发，（计算机）网络管理，计算机网络管理，计算机技术应用与维护，计算机信息技术与管理，计算机信息技术与应用，计算机网络构建，计算机及应用，计算机图形图像处理，电子信息与计算机应用，计算机应用技术软件开发，（计算机）图形图像制作技术，</w:t>
            </w:r>
            <w:r>
              <w:rPr>
                <w:rFonts w:hint="default" w:ascii="ˎ̥" w:hAnsi="ˎ̥" w:eastAsia="ˎ̥" w:cs="ˎ̥"/>
                <w:b w:val="0"/>
                <w:i w:val="0"/>
                <w:caps w:val="0"/>
                <w:color w:val="000000"/>
                <w:spacing w:val="0"/>
                <w:kern w:val="0"/>
                <w:sz w:val="24"/>
                <w:szCs w:val="24"/>
                <w:bdr w:val="none" w:color="auto" w:sz="0" w:space="0"/>
                <w:lang w:val="en-US" w:eastAsia="zh-CN" w:bidi="ar"/>
              </w:rPr>
              <w:t>WEB</w:t>
            </w:r>
            <w:r>
              <w:rPr>
                <w:rFonts w:hint="eastAsia" w:ascii="宋体" w:hAnsi="宋体" w:eastAsia="宋体" w:cs="宋体"/>
                <w:b w:val="0"/>
                <w:i w:val="0"/>
                <w:caps w:val="0"/>
                <w:color w:val="000000"/>
                <w:spacing w:val="0"/>
                <w:kern w:val="0"/>
                <w:sz w:val="24"/>
                <w:szCs w:val="24"/>
                <w:bdr w:val="none" w:color="auto" w:sz="0" w:space="0"/>
                <w:lang w:val="en-US" w:eastAsia="zh-CN" w:bidi="ar"/>
              </w:rPr>
              <w:t>应用与开发，计算机网络及信息管理，计算机网络构建技术，软件工程</w:t>
            </w:r>
            <w:r>
              <w:rPr>
                <w:rFonts w:hint="default" w:ascii="ˎ̥" w:hAnsi="ˎ̥" w:eastAsia="ˎ̥" w:cs="ˎ̥"/>
                <w:b w:val="0"/>
                <w:i w:val="0"/>
                <w:caps w:val="0"/>
                <w:color w:val="000000"/>
                <w:spacing w:val="0"/>
                <w:kern w:val="0"/>
                <w:sz w:val="24"/>
                <w:szCs w:val="24"/>
                <w:bdr w:val="none" w:color="auto" w:sz="0" w:space="0"/>
                <w:lang w:val="en-US" w:eastAsia="zh-CN" w:bidi="ar"/>
              </w:rPr>
              <w:t>—WEB</w:t>
            </w:r>
            <w:r>
              <w:rPr>
                <w:rFonts w:hint="eastAsia" w:ascii="宋体" w:hAnsi="宋体" w:eastAsia="宋体" w:cs="宋体"/>
                <w:b w:val="0"/>
                <w:i w:val="0"/>
                <w:caps w:val="0"/>
                <w:color w:val="000000"/>
                <w:spacing w:val="0"/>
                <w:kern w:val="0"/>
                <w:sz w:val="24"/>
                <w:szCs w:val="24"/>
                <w:bdr w:val="none" w:color="auto" w:sz="0" w:space="0"/>
                <w:lang w:val="en-US" w:eastAsia="zh-CN" w:bidi="ar"/>
              </w:rPr>
              <w:t>应用程序设计，计算机可视化程序设计，计算机数据库管理，计算机软件工程，</w:t>
            </w:r>
            <w:r>
              <w:rPr>
                <w:rFonts w:hint="default" w:ascii="ˎ̥" w:hAnsi="ˎ̥" w:eastAsia="ˎ̥" w:cs="ˎ̥"/>
                <w:b w:val="0"/>
                <w:i w:val="0"/>
                <w:caps w:val="0"/>
                <w:color w:val="000000"/>
                <w:spacing w:val="0"/>
                <w:kern w:val="0"/>
                <w:sz w:val="24"/>
                <w:szCs w:val="24"/>
                <w:bdr w:val="none" w:color="auto" w:sz="0" w:space="0"/>
                <w:lang w:val="en-US" w:eastAsia="zh-CN" w:bidi="ar"/>
              </w:rPr>
              <w:t>WEB</w:t>
            </w:r>
            <w:r>
              <w:rPr>
                <w:rFonts w:hint="eastAsia" w:ascii="宋体" w:hAnsi="宋体" w:eastAsia="宋体" w:cs="宋体"/>
                <w:b w:val="0"/>
                <w:i w:val="0"/>
                <w:caps w:val="0"/>
                <w:color w:val="000000"/>
                <w:spacing w:val="0"/>
                <w:kern w:val="0"/>
                <w:sz w:val="24"/>
                <w:szCs w:val="24"/>
                <w:bdr w:val="none" w:color="auto" w:sz="0" w:space="0"/>
                <w:lang w:val="en-US" w:eastAsia="zh-CN" w:bidi="ar"/>
              </w:rPr>
              <w:t>软件技术应用开发，软件高职，计算机与信息管理，信息计算科学与应用数学，计算机网络教育，计算机图形图像制作，数字多媒体（图形图像），数字媒体技术（计算机图形图像制作方向），计算机网络及应用，数字媒体与制作，数据库开发，计算应用技术，经济信息管理与计算机运用，电子技术及计算机，计算机科学技术与应用，计算机信息与网络技术，计算机图形图像，计算机科学与应用技术，计算机科学应用技术，</w:t>
            </w:r>
            <w:r>
              <w:rPr>
                <w:rFonts w:hint="default" w:ascii="ˎ̥" w:hAnsi="ˎ̥" w:eastAsia="ˎ̥" w:cs="ˎ̥"/>
                <w:b w:val="0"/>
                <w:i w:val="0"/>
                <w:caps w:val="0"/>
                <w:color w:val="000000"/>
                <w:spacing w:val="0"/>
                <w:kern w:val="0"/>
                <w:sz w:val="24"/>
                <w:szCs w:val="24"/>
                <w:bdr w:val="none" w:color="auto" w:sz="0" w:space="0"/>
                <w:lang w:val="en-US" w:eastAsia="zh-CN" w:bidi="ar"/>
              </w:rPr>
              <w:t>WEB</w:t>
            </w:r>
            <w:r>
              <w:rPr>
                <w:rFonts w:hint="eastAsia" w:ascii="宋体" w:hAnsi="宋体" w:eastAsia="宋体" w:cs="宋体"/>
                <w:b w:val="0"/>
                <w:i w:val="0"/>
                <w:caps w:val="0"/>
                <w:color w:val="000000"/>
                <w:spacing w:val="0"/>
                <w:kern w:val="0"/>
                <w:sz w:val="24"/>
                <w:szCs w:val="24"/>
                <w:bdr w:val="none" w:color="auto" w:sz="0" w:space="0"/>
                <w:lang w:val="en-US" w:eastAsia="zh-CN" w:bidi="ar"/>
              </w:rPr>
              <w:t>软件开发与应用，计算机办公应用技术，计算机技术应用，（计算机）游戏开发，计算机网络软件技术应用，信息安全工程，信息安全与网络管理，计算机网络技术应用，计算机系统技术（网络方向），电脑与应用电子技术，电脑与应用电子，计算机邮政通信，（计算机）网络工程技术，信息技术应用与管理，计算机经济信息管理，通信与电子工程</w:t>
            </w:r>
          </w:p>
        </w:tc>
      </w:tr>
      <w:tr>
        <w:tblPrEx>
          <w:shd w:val="clear"/>
          <w:tblLayout w:type="fixed"/>
          <w:tblCellMar>
            <w:top w:w="0" w:type="dxa"/>
            <w:left w:w="0" w:type="dxa"/>
            <w:bottom w:w="0" w:type="dxa"/>
            <w:right w:w="0" w:type="dxa"/>
          </w:tblCellMar>
        </w:tblPrEx>
        <w:trPr>
          <w:trHeight w:val="302" w:hRule="atLeast"/>
        </w:trPr>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hanging="3"/>
              <w:jc w:val="left"/>
            </w:pPr>
            <w:r>
              <w:rPr>
                <w:rFonts w:hint="default" w:ascii="ˎ̥" w:hAnsi="ˎ̥" w:eastAsia="ˎ̥" w:cs="ˎ̥"/>
                <w:b w:val="0"/>
                <w:i w:val="0"/>
                <w:caps w:val="0"/>
                <w:color w:val="000000"/>
                <w:spacing w:val="-10"/>
                <w:kern w:val="0"/>
                <w:sz w:val="24"/>
                <w:szCs w:val="24"/>
                <w:bdr w:val="none" w:color="auto" w:sz="0" w:space="0"/>
                <w:lang w:val="en-US" w:eastAsia="zh-CN" w:bidi="ar"/>
              </w:rPr>
              <w:t>50.</w:t>
            </w:r>
            <w:r>
              <w:rPr>
                <w:rFonts w:hint="default" w:ascii="ˎ̥" w:hAnsi="ˎ̥" w:eastAsia="ˎ̥" w:cs="ˎ̥"/>
                <w:b w:val="0"/>
                <w:i w:val="0"/>
                <w:caps w:val="0"/>
                <w:color w:val="000000"/>
                <w:spacing w:val="0"/>
                <w:kern w:val="0"/>
                <w:sz w:val="16"/>
                <w:szCs w:val="16"/>
                <w:bdr w:val="none" w:color="auto" w:sz="0" w:space="0"/>
                <w:lang w:val="en-US" w:eastAsia="zh-CN" w:bidi="ar"/>
              </w:rPr>
              <w:t> </w:t>
            </w:r>
            <w:r>
              <w:rPr>
                <w:rFonts w:hint="eastAsia" w:ascii="宋体" w:hAnsi="宋体" w:eastAsia="宋体" w:cs="宋体"/>
                <w:b/>
                <w:i w:val="0"/>
                <w:caps w:val="0"/>
                <w:color w:val="000000"/>
                <w:spacing w:val="0"/>
                <w:kern w:val="0"/>
                <w:sz w:val="24"/>
                <w:szCs w:val="24"/>
                <w:bdr w:val="none" w:color="auto" w:sz="0" w:space="0"/>
                <w:lang w:val="en-US" w:eastAsia="zh-CN" w:bidi="ar"/>
              </w:rPr>
              <w:t>计算机软件类：</w:t>
            </w:r>
            <w:r>
              <w:rPr>
                <w:rFonts w:hint="eastAsia" w:ascii="宋体" w:hAnsi="宋体" w:eastAsia="宋体" w:cs="宋体"/>
                <w:b w:val="0"/>
                <w:i w:val="0"/>
                <w:caps w:val="0"/>
                <w:color w:val="000000"/>
                <w:spacing w:val="0"/>
                <w:kern w:val="0"/>
                <w:sz w:val="24"/>
                <w:szCs w:val="24"/>
                <w:bdr w:val="none" w:color="auto" w:sz="0" w:space="0"/>
                <w:lang w:val="en-US" w:eastAsia="zh-CN" w:bidi="ar"/>
              </w:rPr>
              <w:t>计算机科学与技术，计算机科学技术，计算机科学，计算机科学教育，计算机教育，计算机应用，计算机应用技术，计算机系统维护；计算机系统分析，计算机系统结构，计算数学及其应用软件，计算机软件与理论，计算机软件，软件技术，计算机软件技术，软件工程，软件技术工程，软件测试，软件测试技术，可视化编程，可视化程序设计，</w:t>
            </w:r>
            <w:r>
              <w:rPr>
                <w:rFonts w:hint="default" w:ascii="ˎ̥" w:hAnsi="ˎ̥" w:eastAsia="ˎ̥" w:cs="ˎ̥"/>
                <w:b w:val="0"/>
                <w:i w:val="0"/>
                <w:caps w:val="0"/>
                <w:color w:val="000000"/>
                <w:spacing w:val="0"/>
                <w:kern w:val="0"/>
                <w:sz w:val="24"/>
                <w:szCs w:val="24"/>
                <w:bdr w:val="none" w:color="auto" w:sz="0" w:space="0"/>
                <w:lang w:val="en-US" w:eastAsia="zh-CN" w:bidi="ar"/>
              </w:rPr>
              <w:t>Web</w:t>
            </w:r>
            <w:r>
              <w:rPr>
                <w:rFonts w:hint="eastAsia" w:ascii="宋体" w:hAnsi="宋体" w:eastAsia="宋体" w:cs="宋体"/>
                <w:b w:val="0"/>
                <w:i w:val="0"/>
                <w:caps w:val="0"/>
                <w:color w:val="000000"/>
                <w:spacing w:val="0"/>
                <w:kern w:val="0"/>
                <w:sz w:val="24"/>
                <w:szCs w:val="24"/>
                <w:bdr w:val="none" w:color="auto" w:sz="0" w:space="0"/>
                <w:lang w:val="en-US" w:eastAsia="zh-CN" w:bidi="ar"/>
              </w:rPr>
              <w:t>应用程序设计，</w:t>
            </w:r>
            <w:r>
              <w:rPr>
                <w:rFonts w:hint="default" w:ascii="ˎ̥" w:hAnsi="ˎ̥" w:eastAsia="ˎ̥" w:cs="ˎ̥"/>
                <w:b w:val="0"/>
                <w:i w:val="0"/>
                <w:caps w:val="0"/>
                <w:color w:val="000000"/>
                <w:spacing w:val="0"/>
                <w:kern w:val="0"/>
                <w:sz w:val="24"/>
                <w:szCs w:val="24"/>
                <w:bdr w:val="none" w:color="auto" w:sz="0" w:space="0"/>
                <w:lang w:val="en-US" w:eastAsia="zh-CN" w:bidi="ar"/>
              </w:rPr>
              <w:t>WEB</w:t>
            </w:r>
            <w:r>
              <w:rPr>
                <w:rFonts w:hint="eastAsia" w:ascii="宋体" w:hAnsi="宋体" w:eastAsia="宋体" w:cs="宋体"/>
                <w:b w:val="0"/>
                <w:i w:val="0"/>
                <w:caps w:val="0"/>
                <w:color w:val="000000"/>
                <w:spacing w:val="0"/>
                <w:kern w:val="0"/>
                <w:sz w:val="24"/>
                <w:szCs w:val="24"/>
                <w:bdr w:val="none" w:color="auto" w:sz="0" w:space="0"/>
                <w:lang w:val="en-US" w:eastAsia="zh-CN" w:bidi="ar"/>
              </w:rPr>
              <w:t>软件技术应用，</w:t>
            </w:r>
            <w:r>
              <w:rPr>
                <w:rFonts w:hint="default" w:ascii="ˎ̥" w:hAnsi="ˎ̥" w:eastAsia="ˎ̥" w:cs="ˎ̥"/>
                <w:b w:val="0"/>
                <w:i w:val="0"/>
                <w:caps w:val="0"/>
                <w:color w:val="000000"/>
                <w:spacing w:val="0"/>
                <w:kern w:val="0"/>
                <w:sz w:val="24"/>
                <w:szCs w:val="24"/>
                <w:bdr w:val="none" w:color="auto" w:sz="0" w:space="0"/>
                <w:lang w:val="en-US" w:eastAsia="zh-CN" w:bidi="ar"/>
              </w:rPr>
              <w:t>WEB</w:t>
            </w:r>
            <w:r>
              <w:rPr>
                <w:rFonts w:hint="eastAsia" w:ascii="宋体" w:hAnsi="宋体" w:eastAsia="宋体" w:cs="宋体"/>
                <w:b w:val="0"/>
                <w:i w:val="0"/>
                <w:caps w:val="0"/>
                <w:color w:val="000000"/>
                <w:spacing w:val="0"/>
                <w:kern w:val="0"/>
                <w:sz w:val="24"/>
                <w:szCs w:val="24"/>
                <w:bdr w:val="none" w:color="auto" w:sz="0" w:space="0"/>
                <w:lang w:val="en-US" w:eastAsia="zh-CN" w:bidi="ar"/>
              </w:rPr>
              <w:t>应用程序设计，软件开发与项目管理，计算机数据库，数据库，数据库技术，数据库管理，</w:t>
            </w:r>
            <w:r>
              <w:rPr>
                <w:rFonts w:hint="default" w:ascii="ˎ̥" w:hAnsi="ˎ̥" w:eastAsia="ˎ̥" w:cs="ˎ̥"/>
                <w:b w:val="0"/>
                <w:i w:val="0"/>
                <w:caps w:val="0"/>
                <w:color w:val="000000"/>
                <w:spacing w:val="0"/>
                <w:kern w:val="0"/>
                <w:sz w:val="24"/>
                <w:szCs w:val="24"/>
                <w:bdr w:val="none" w:color="auto" w:sz="0" w:space="0"/>
                <w:lang w:val="en-US" w:eastAsia="zh-CN" w:bidi="ar"/>
              </w:rPr>
              <w:t>WEB</w:t>
            </w:r>
            <w:r>
              <w:rPr>
                <w:rFonts w:hint="eastAsia" w:ascii="宋体" w:hAnsi="宋体" w:eastAsia="宋体" w:cs="宋体"/>
                <w:b w:val="0"/>
                <w:i w:val="0"/>
                <w:caps w:val="0"/>
                <w:color w:val="000000"/>
                <w:spacing w:val="0"/>
                <w:kern w:val="0"/>
                <w:sz w:val="24"/>
                <w:szCs w:val="24"/>
                <w:bdr w:val="none" w:color="auto" w:sz="0" w:space="0"/>
                <w:lang w:val="en-US" w:eastAsia="zh-CN" w:bidi="ar"/>
              </w:rPr>
              <w:t>应用开发，</w:t>
            </w:r>
            <w:r>
              <w:rPr>
                <w:rFonts w:hint="default" w:ascii="ˎ̥" w:hAnsi="ˎ̥" w:eastAsia="ˎ̥" w:cs="ˎ̥"/>
                <w:b w:val="0"/>
                <w:i w:val="0"/>
                <w:caps w:val="0"/>
                <w:color w:val="000000"/>
                <w:spacing w:val="0"/>
                <w:kern w:val="0"/>
                <w:sz w:val="24"/>
                <w:szCs w:val="24"/>
                <w:bdr w:val="none" w:color="auto" w:sz="0" w:space="0"/>
                <w:lang w:val="en-US" w:eastAsia="zh-CN" w:bidi="ar"/>
              </w:rPr>
              <w:t>WEB</w:t>
            </w:r>
            <w:r>
              <w:rPr>
                <w:rFonts w:hint="eastAsia" w:ascii="宋体" w:hAnsi="宋体" w:eastAsia="宋体" w:cs="宋体"/>
                <w:b w:val="0"/>
                <w:i w:val="0"/>
                <w:caps w:val="0"/>
                <w:color w:val="000000"/>
                <w:spacing w:val="0"/>
                <w:kern w:val="0"/>
                <w:sz w:val="24"/>
                <w:szCs w:val="24"/>
                <w:bdr w:val="none" w:color="auto" w:sz="0" w:space="0"/>
                <w:lang w:val="en-US" w:eastAsia="zh-CN" w:bidi="ar"/>
              </w:rPr>
              <w:t>应用开发技术，计算机应用技术软件开发，</w:t>
            </w:r>
            <w:r>
              <w:rPr>
                <w:rFonts w:hint="default" w:ascii="ˎ̥" w:hAnsi="ˎ̥" w:eastAsia="ˎ̥" w:cs="ˎ̥"/>
                <w:b w:val="0"/>
                <w:i w:val="0"/>
                <w:caps w:val="0"/>
                <w:color w:val="000000"/>
                <w:spacing w:val="0"/>
                <w:kern w:val="0"/>
                <w:sz w:val="24"/>
                <w:szCs w:val="24"/>
                <w:bdr w:val="none" w:color="auto" w:sz="0" w:space="0"/>
                <w:lang w:val="en-US" w:eastAsia="zh-CN" w:bidi="ar"/>
              </w:rPr>
              <w:t>WEB</w:t>
            </w:r>
            <w:r>
              <w:rPr>
                <w:rFonts w:hint="eastAsia" w:ascii="宋体" w:hAnsi="宋体" w:eastAsia="宋体" w:cs="宋体"/>
                <w:b w:val="0"/>
                <w:i w:val="0"/>
                <w:caps w:val="0"/>
                <w:color w:val="000000"/>
                <w:spacing w:val="0"/>
                <w:kern w:val="0"/>
                <w:sz w:val="24"/>
                <w:szCs w:val="24"/>
                <w:bdr w:val="none" w:color="auto" w:sz="0" w:space="0"/>
                <w:lang w:val="en-US" w:eastAsia="zh-CN" w:bidi="ar"/>
              </w:rPr>
              <w:t>应用与开发，软件工程</w:t>
            </w:r>
            <w:r>
              <w:rPr>
                <w:rFonts w:hint="default" w:ascii="ˎ̥" w:hAnsi="ˎ̥" w:eastAsia="ˎ̥" w:cs="ˎ̥"/>
                <w:b w:val="0"/>
                <w:i w:val="0"/>
                <w:caps w:val="0"/>
                <w:color w:val="000000"/>
                <w:spacing w:val="0"/>
                <w:kern w:val="0"/>
                <w:sz w:val="24"/>
                <w:szCs w:val="24"/>
                <w:bdr w:val="none" w:color="auto" w:sz="0" w:space="0"/>
                <w:lang w:val="en-US" w:eastAsia="zh-CN" w:bidi="ar"/>
              </w:rPr>
              <w:t>—WEB</w:t>
            </w:r>
            <w:r>
              <w:rPr>
                <w:rFonts w:hint="eastAsia" w:ascii="宋体" w:hAnsi="宋体" w:eastAsia="宋体" w:cs="宋体"/>
                <w:b w:val="0"/>
                <w:i w:val="0"/>
                <w:caps w:val="0"/>
                <w:color w:val="000000"/>
                <w:spacing w:val="0"/>
                <w:kern w:val="0"/>
                <w:sz w:val="24"/>
                <w:szCs w:val="24"/>
                <w:bdr w:val="none" w:color="auto" w:sz="0" w:space="0"/>
                <w:lang w:val="en-US" w:eastAsia="zh-CN" w:bidi="ar"/>
              </w:rPr>
              <w:t>应用程序设计，计算机可视化程序设计，计算机软件工程，</w:t>
            </w:r>
            <w:r>
              <w:rPr>
                <w:rFonts w:hint="default" w:ascii="ˎ̥" w:hAnsi="ˎ̥" w:eastAsia="ˎ̥" w:cs="ˎ̥"/>
                <w:b w:val="0"/>
                <w:i w:val="0"/>
                <w:caps w:val="0"/>
                <w:color w:val="000000"/>
                <w:spacing w:val="0"/>
                <w:kern w:val="0"/>
                <w:sz w:val="24"/>
                <w:szCs w:val="24"/>
                <w:bdr w:val="none" w:color="auto" w:sz="0" w:space="0"/>
                <w:lang w:val="en-US" w:eastAsia="zh-CN" w:bidi="ar"/>
              </w:rPr>
              <w:t>WEB</w:t>
            </w:r>
            <w:r>
              <w:rPr>
                <w:rFonts w:hint="eastAsia" w:ascii="宋体" w:hAnsi="宋体" w:eastAsia="宋体" w:cs="宋体"/>
                <w:b w:val="0"/>
                <w:i w:val="0"/>
                <w:caps w:val="0"/>
                <w:color w:val="000000"/>
                <w:spacing w:val="0"/>
                <w:kern w:val="0"/>
                <w:sz w:val="24"/>
                <w:szCs w:val="24"/>
                <w:bdr w:val="none" w:color="auto" w:sz="0" w:space="0"/>
                <w:lang w:val="en-US" w:eastAsia="zh-CN" w:bidi="ar"/>
              </w:rPr>
              <w:t>软件技术应用开发，软件高职，数据库开发，计算应用技术，</w:t>
            </w:r>
            <w:r>
              <w:rPr>
                <w:rFonts w:hint="default" w:ascii="ˎ̥" w:hAnsi="ˎ̥" w:eastAsia="ˎ̥" w:cs="ˎ̥"/>
                <w:b w:val="0"/>
                <w:i w:val="0"/>
                <w:caps w:val="0"/>
                <w:color w:val="000000"/>
                <w:spacing w:val="0"/>
                <w:kern w:val="0"/>
                <w:sz w:val="24"/>
                <w:szCs w:val="24"/>
                <w:bdr w:val="none" w:color="auto" w:sz="0" w:space="0"/>
                <w:lang w:val="en-US" w:eastAsia="zh-CN" w:bidi="ar"/>
              </w:rPr>
              <w:t>WEB</w:t>
            </w:r>
            <w:r>
              <w:rPr>
                <w:rFonts w:hint="eastAsia" w:ascii="宋体" w:hAnsi="宋体" w:eastAsia="宋体" w:cs="宋体"/>
                <w:b w:val="0"/>
                <w:i w:val="0"/>
                <w:caps w:val="0"/>
                <w:color w:val="000000"/>
                <w:spacing w:val="0"/>
                <w:kern w:val="0"/>
                <w:sz w:val="24"/>
                <w:szCs w:val="24"/>
                <w:bdr w:val="none" w:color="auto" w:sz="0" w:space="0"/>
                <w:lang w:val="en-US" w:eastAsia="zh-CN" w:bidi="ar"/>
              </w:rPr>
              <w:t>软件开发与应用</w:t>
            </w:r>
          </w:p>
        </w:tc>
      </w:tr>
      <w:tr>
        <w:tblPrEx>
          <w:shd w:val="clear"/>
          <w:tblLayout w:type="fixed"/>
          <w:tblCellMar>
            <w:top w:w="0" w:type="dxa"/>
            <w:left w:w="0" w:type="dxa"/>
            <w:bottom w:w="0" w:type="dxa"/>
            <w:right w:w="0" w:type="dxa"/>
          </w:tblCellMar>
        </w:tblPrEx>
        <w:trPr>
          <w:trHeight w:val="302" w:hRule="atLeast"/>
        </w:trPr>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hanging="3"/>
              <w:jc w:val="left"/>
            </w:pPr>
            <w:r>
              <w:rPr>
                <w:rFonts w:hint="default" w:ascii="ˎ̥" w:hAnsi="ˎ̥" w:eastAsia="ˎ̥" w:cs="ˎ̥"/>
                <w:b w:val="0"/>
                <w:i w:val="0"/>
                <w:caps w:val="0"/>
                <w:color w:val="000000"/>
                <w:spacing w:val="-10"/>
                <w:kern w:val="0"/>
                <w:sz w:val="24"/>
                <w:szCs w:val="24"/>
                <w:bdr w:val="none" w:color="auto" w:sz="0" w:space="0"/>
                <w:lang w:val="en-US" w:eastAsia="zh-CN" w:bidi="ar"/>
              </w:rPr>
              <w:t>51.</w:t>
            </w:r>
            <w:r>
              <w:rPr>
                <w:rFonts w:hint="default" w:ascii="ˎ̥" w:hAnsi="ˎ̥" w:eastAsia="ˎ̥" w:cs="ˎ̥"/>
                <w:b w:val="0"/>
                <w:i w:val="0"/>
                <w:caps w:val="0"/>
                <w:color w:val="000000"/>
                <w:spacing w:val="0"/>
                <w:kern w:val="0"/>
                <w:sz w:val="16"/>
                <w:szCs w:val="16"/>
                <w:bdr w:val="none" w:color="auto" w:sz="0" w:space="0"/>
                <w:lang w:val="en-US" w:eastAsia="zh-CN" w:bidi="ar"/>
              </w:rPr>
              <w:t> </w:t>
            </w:r>
            <w:r>
              <w:rPr>
                <w:rFonts w:hint="eastAsia" w:ascii="宋体" w:hAnsi="宋体" w:eastAsia="宋体" w:cs="宋体"/>
                <w:b/>
                <w:i w:val="0"/>
                <w:caps w:val="0"/>
                <w:color w:val="000000"/>
                <w:spacing w:val="0"/>
                <w:kern w:val="0"/>
                <w:sz w:val="24"/>
                <w:szCs w:val="24"/>
                <w:bdr w:val="none" w:color="auto" w:sz="0" w:space="0"/>
                <w:lang w:val="en-US" w:eastAsia="zh-CN" w:bidi="ar"/>
              </w:rPr>
              <w:t>计算机网络技术类：</w:t>
            </w:r>
            <w:r>
              <w:rPr>
                <w:rFonts w:hint="eastAsia" w:ascii="宋体" w:hAnsi="宋体" w:eastAsia="宋体" w:cs="宋体"/>
                <w:b w:val="0"/>
                <w:i w:val="0"/>
                <w:caps w:val="0"/>
                <w:color w:val="000000"/>
                <w:spacing w:val="0"/>
                <w:kern w:val="0"/>
                <w:sz w:val="24"/>
                <w:szCs w:val="24"/>
                <w:bdr w:val="none" w:color="auto" w:sz="0" w:space="0"/>
                <w:lang w:val="en-US" w:eastAsia="zh-CN" w:bidi="ar"/>
              </w:rPr>
              <w:t>计算机科学与技术，计算机科学技术，计算机科学，计算机科学教育，计算机教育，计算机应用，计算机应用技术，计算机系统维护，计算机系统分析，计算机系统结构，计算数学及其应用软件，计算机网络技术，计算机网络工程，计算机网络技术与工程，计算机网络工程与管理，网络技术，网络工程，网络构建，网络构建技术，网络技术与信息处理，网络系统管理，网站规划与开发技术，计算机网络与安全管理，网络安全，网络系统安全，信息网络安全，网络安全监察，信息安全，信息安全技术，计算机网络，计算机网络工程管理与应用，计算机网络与多媒体应用，（计算机）网络建设与开发，网站建设与开发，（计算机）网络管理，计算机网络管理，计算机网络构建，计算机网络及信息管理，计算机网络构建技术，计算机网络教育，计算机网络及应用，计算应用技术，计算机信息与网络技术，计算机网络软件技术应用，信息安全工程，信息安全与网络管理，计算机网络技术应用，计算机系统技术（网络方向），（计算机）网络工程技术</w:t>
            </w:r>
          </w:p>
        </w:tc>
      </w:tr>
      <w:tr>
        <w:tblPrEx>
          <w:shd w:val="clear"/>
          <w:tblLayout w:type="fixed"/>
          <w:tblCellMar>
            <w:top w:w="0" w:type="dxa"/>
            <w:left w:w="0" w:type="dxa"/>
            <w:bottom w:w="0" w:type="dxa"/>
            <w:right w:w="0" w:type="dxa"/>
          </w:tblCellMar>
        </w:tblPrEx>
        <w:trPr>
          <w:trHeight w:val="302" w:hRule="atLeast"/>
        </w:trPr>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hanging="3"/>
              <w:jc w:val="left"/>
            </w:pPr>
            <w:r>
              <w:rPr>
                <w:rFonts w:hint="default" w:ascii="ˎ̥" w:hAnsi="ˎ̥" w:eastAsia="ˎ̥" w:cs="ˎ̥"/>
                <w:b w:val="0"/>
                <w:i w:val="0"/>
                <w:caps w:val="0"/>
                <w:color w:val="000000"/>
                <w:spacing w:val="-10"/>
                <w:kern w:val="0"/>
                <w:sz w:val="24"/>
                <w:szCs w:val="24"/>
                <w:bdr w:val="none" w:color="auto" w:sz="0" w:space="0"/>
                <w:lang w:val="en-US" w:eastAsia="zh-CN" w:bidi="ar"/>
              </w:rPr>
              <w:t>52.</w:t>
            </w:r>
            <w:r>
              <w:rPr>
                <w:rFonts w:hint="default" w:ascii="ˎ̥" w:hAnsi="ˎ̥" w:eastAsia="ˎ̥" w:cs="ˎ̥"/>
                <w:b w:val="0"/>
                <w:i w:val="0"/>
                <w:caps w:val="0"/>
                <w:color w:val="000000"/>
                <w:spacing w:val="0"/>
                <w:kern w:val="0"/>
                <w:sz w:val="16"/>
                <w:szCs w:val="16"/>
                <w:bdr w:val="none" w:color="auto" w:sz="0" w:space="0"/>
                <w:lang w:val="en-US" w:eastAsia="zh-CN" w:bidi="ar"/>
              </w:rPr>
              <w:t> </w:t>
            </w:r>
            <w:r>
              <w:rPr>
                <w:rFonts w:hint="eastAsia" w:ascii="宋体" w:hAnsi="宋体" w:eastAsia="宋体" w:cs="宋体"/>
                <w:b/>
                <w:i w:val="0"/>
                <w:caps w:val="0"/>
                <w:color w:val="000000"/>
                <w:spacing w:val="0"/>
                <w:kern w:val="0"/>
                <w:sz w:val="24"/>
                <w:szCs w:val="24"/>
                <w:bdr w:val="none" w:color="auto" w:sz="0" w:space="0"/>
                <w:lang w:val="en-US" w:eastAsia="zh-CN" w:bidi="ar"/>
              </w:rPr>
              <w:t>计算机信息管理类：</w:t>
            </w:r>
            <w:r>
              <w:rPr>
                <w:rFonts w:hint="eastAsia" w:ascii="宋体" w:hAnsi="宋体" w:eastAsia="宋体" w:cs="宋体"/>
                <w:b w:val="0"/>
                <w:i w:val="0"/>
                <w:caps w:val="0"/>
                <w:color w:val="000000"/>
                <w:spacing w:val="0"/>
                <w:kern w:val="0"/>
                <w:sz w:val="24"/>
                <w:szCs w:val="24"/>
                <w:bdr w:val="none" w:color="auto" w:sz="0" w:space="0"/>
                <w:lang w:val="en-US" w:eastAsia="zh-CN" w:bidi="ar"/>
              </w:rPr>
              <w:t>计算机科学与技术，计算机科学技术，计算机科学，计算机科学教育，计算机教育，计算机应用，计算机应用技术，计算机系统维护，计算机系统分析，计算机系统结构，计算数学及其应用软件，计算机与信息科学，计算机与信息技术，计算机科学与信息技术，计算机信息管理，信息管理，信息与计算机科学，计算机信息应用，信息系统，管理信息系统，信息管理与信息系统，信息与计算科学，计算机与经济管理，商务信息学，经济信息管理与计算机应用，计算机信息技术与管理，计算机信息技术与应用，电子信息与计算机应用，计算机网络及信息管理，计算机数据库管理，计算机与信息管理，信息计算科学与应用数学，经济信息管理与计算机运用，计算机信息与网络技术，信息技术应用与管理，计算机经济信息管理</w:t>
            </w:r>
          </w:p>
        </w:tc>
      </w:tr>
      <w:tr>
        <w:tblPrEx>
          <w:shd w:val="clear"/>
          <w:tblLayout w:type="fixed"/>
          <w:tblCellMar>
            <w:top w:w="0" w:type="dxa"/>
            <w:left w:w="0" w:type="dxa"/>
            <w:bottom w:w="0" w:type="dxa"/>
            <w:right w:w="0" w:type="dxa"/>
          </w:tblCellMar>
        </w:tblPrEx>
        <w:trPr>
          <w:trHeight w:val="302" w:hRule="atLeast"/>
        </w:trPr>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hanging="3"/>
              <w:jc w:val="left"/>
            </w:pPr>
            <w:r>
              <w:rPr>
                <w:rFonts w:hint="default" w:ascii="ˎ̥" w:hAnsi="ˎ̥" w:eastAsia="ˎ̥" w:cs="ˎ̥"/>
                <w:b w:val="0"/>
                <w:i w:val="0"/>
                <w:caps w:val="0"/>
                <w:color w:val="000000"/>
                <w:spacing w:val="0"/>
                <w:kern w:val="0"/>
                <w:sz w:val="24"/>
                <w:szCs w:val="24"/>
                <w:bdr w:val="none" w:color="auto" w:sz="0" w:space="0"/>
                <w:lang w:val="en-US" w:eastAsia="zh-CN" w:bidi="ar"/>
              </w:rPr>
              <w:t>53.</w:t>
            </w:r>
            <w:r>
              <w:rPr>
                <w:rFonts w:hint="eastAsia" w:ascii="宋体" w:hAnsi="宋体" w:eastAsia="宋体" w:cs="宋体"/>
                <w:b/>
                <w:i w:val="0"/>
                <w:caps w:val="0"/>
                <w:color w:val="000000"/>
                <w:spacing w:val="0"/>
                <w:kern w:val="0"/>
                <w:sz w:val="24"/>
                <w:szCs w:val="24"/>
                <w:bdr w:val="none" w:color="auto" w:sz="0" w:space="0"/>
                <w:lang w:val="en-US" w:eastAsia="zh-CN" w:bidi="ar"/>
              </w:rPr>
              <w:t>计算机多媒体技术类：</w:t>
            </w:r>
            <w:r>
              <w:rPr>
                <w:rFonts w:hint="eastAsia" w:ascii="宋体" w:hAnsi="宋体" w:eastAsia="宋体" w:cs="宋体"/>
                <w:b w:val="0"/>
                <w:i w:val="0"/>
                <w:caps w:val="0"/>
                <w:color w:val="000000"/>
                <w:spacing w:val="0"/>
                <w:kern w:val="0"/>
                <w:sz w:val="24"/>
                <w:szCs w:val="24"/>
                <w:bdr w:val="none" w:color="auto" w:sz="0" w:space="0"/>
                <w:lang w:val="en-US" w:eastAsia="zh-CN" w:bidi="ar"/>
              </w:rPr>
              <w:t>计算机多媒体技术，多媒体制作，多媒体技术，多媒体与网络技术，计算机图形制作，计算机图像制作，图形图像制作，图文信息技术，数字媒体艺术，广告媒体开发，动漫设计与制作，三维动画设计，游戏软件，计算机游戏开发，计算机多媒体，计算机网络与多媒体应用，计算机系统技术（多媒体软件开发方向），计算机图形图像处理，（计算机）图形图像制作技术，计算机图形图像制作，数字多媒体（图形图像），数字媒体技术（计算机图形图像制作方向），数字媒体与制作，计算机图形图像，（计算机）游戏开发</w:t>
            </w:r>
          </w:p>
        </w:tc>
      </w:tr>
      <w:tr>
        <w:tblPrEx>
          <w:tblLayout w:type="fixed"/>
          <w:tblCellMar>
            <w:top w:w="0" w:type="dxa"/>
            <w:left w:w="0" w:type="dxa"/>
            <w:bottom w:w="0" w:type="dxa"/>
            <w:right w:w="0" w:type="dxa"/>
          </w:tblCellMar>
        </w:tblPrEx>
        <w:trPr>
          <w:trHeight w:val="302" w:hRule="atLeast"/>
        </w:trPr>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hanging="3"/>
              <w:jc w:val="left"/>
            </w:pPr>
            <w:r>
              <w:rPr>
                <w:rFonts w:hint="default" w:ascii="ˎ̥" w:hAnsi="ˎ̥" w:eastAsia="ˎ̥" w:cs="ˎ̥"/>
                <w:b w:val="0"/>
                <w:i w:val="0"/>
                <w:caps w:val="0"/>
                <w:color w:val="000000"/>
                <w:spacing w:val="-10"/>
                <w:kern w:val="0"/>
                <w:sz w:val="24"/>
                <w:szCs w:val="24"/>
                <w:bdr w:val="none" w:color="auto" w:sz="0" w:space="0"/>
                <w:lang w:val="en-US" w:eastAsia="zh-CN" w:bidi="ar"/>
              </w:rPr>
              <w:t>54.</w:t>
            </w:r>
            <w:r>
              <w:rPr>
                <w:rFonts w:hint="default" w:ascii="ˎ̥" w:hAnsi="ˎ̥" w:eastAsia="ˎ̥" w:cs="ˎ̥"/>
                <w:b w:val="0"/>
                <w:i w:val="0"/>
                <w:caps w:val="0"/>
                <w:color w:val="000000"/>
                <w:spacing w:val="0"/>
                <w:kern w:val="0"/>
                <w:sz w:val="16"/>
                <w:szCs w:val="16"/>
                <w:bdr w:val="none" w:color="auto" w:sz="0" w:space="0"/>
                <w:lang w:val="en-US" w:eastAsia="zh-CN" w:bidi="ar"/>
              </w:rPr>
              <w:t> </w:t>
            </w:r>
            <w:r>
              <w:rPr>
                <w:rFonts w:hint="eastAsia" w:ascii="宋体" w:hAnsi="宋体" w:eastAsia="宋体" w:cs="宋体"/>
                <w:b/>
                <w:i w:val="0"/>
                <w:caps w:val="0"/>
                <w:color w:val="000000"/>
                <w:spacing w:val="0"/>
                <w:kern w:val="0"/>
                <w:sz w:val="24"/>
                <w:szCs w:val="24"/>
                <w:bdr w:val="none" w:color="auto" w:sz="0" w:space="0"/>
                <w:lang w:val="en-US" w:eastAsia="zh-CN" w:bidi="ar"/>
              </w:rPr>
              <w:t>计算机硬件技术类：</w:t>
            </w:r>
            <w:r>
              <w:rPr>
                <w:rFonts w:hint="eastAsia" w:ascii="宋体" w:hAnsi="宋体" w:eastAsia="宋体" w:cs="宋体"/>
                <w:b w:val="0"/>
                <w:i w:val="0"/>
                <w:caps w:val="0"/>
                <w:color w:val="000000"/>
                <w:spacing w:val="0"/>
                <w:kern w:val="0"/>
                <w:sz w:val="24"/>
                <w:szCs w:val="24"/>
                <w:bdr w:val="none" w:color="auto" w:sz="0" w:space="0"/>
                <w:lang w:val="en-US" w:eastAsia="zh-CN" w:bidi="ar"/>
              </w:rPr>
              <w:t>计算机科学与技术，计算机科学技术，计算机科学，计算机科学教育，计算机教育，计算机应用，计算机应用技术，计算机系统维护，计算机硬件，计算机硬件器件，计算机硬件设备，计算机控制，计算机控制技术，智能科学与技术，计算机硬件与外设，计算机电子工程，电子科学与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理论与控制工程，导航，制导与控制，智能电子技术，嵌入式系统工程，嵌入式系统应用开发，嵌入式技术与应用，电器与电脑，广播电视网络技术，数字媒体技术，计算机与邮政通信，数据通信与因特网，电子技术及计算机，电脑与应用电子技术，电脑与应用电子，计算机邮政通信，通信与电子工程</w:t>
            </w:r>
          </w:p>
        </w:tc>
      </w:tr>
      <w:tr>
        <w:tblPrEx>
          <w:shd w:val="clear"/>
          <w:tblLayout w:type="fixed"/>
          <w:tblCellMar>
            <w:top w:w="0" w:type="dxa"/>
            <w:left w:w="0" w:type="dxa"/>
            <w:bottom w:w="0" w:type="dxa"/>
            <w:right w:w="0" w:type="dxa"/>
          </w:tblCellMar>
        </w:tblPrEx>
        <w:trPr>
          <w:trHeight w:val="302" w:hRule="atLeast"/>
        </w:trPr>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hanging="3"/>
              <w:jc w:val="left"/>
            </w:pPr>
            <w:r>
              <w:rPr>
                <w:rFonts w:hint="default" w:ascii="ˎ̥" w:hAnsi="ˎ̥" w:eastAsia="ˎ̥" w:cs="ˎ̥"/>
                <w:b w:val="0"/>
                <w:i w:val="0"/>
                <w:caps w:val="0"/>
                <w:color w:val="000000"/>
                <w:spacing w:val="-10"/>
                <w:kern w:val="0"/>
                <w:sz w:val="24"/>
                <w:szCs w:val="24"/>
                <w:bdr w:val="none" w:color="auto" w:sz="0" w:space="0"/>
                <w:lang w:val="en-US" w:eastAsia="zh-CN" w:bidi="ar"/>
              </w:rPr>
              <w:t>55.</w:t>
            </w:r>
            <w:r>
              <w:rPr>
                <w:rFonts w:hint="default" w:ascii="ˎ̥" w:hAnsi="ˎ̥" w:eastAsia="ˎ̥" w:cs="ˎ̥"/>
                <w:b w:val="0"/>
                <w:i w:val="0"/>
                <w:caps w:val="0"/>
                <w:color w:val="000000"/>
                <w:spacing w:val="0"/>
                <w:kern w:val="0"/>
                <w:sz w:val="16"/>
                <w:szCs w:val="16"/>
                <w:bdr w:val="none" w:color="auto" w:sz="0" w:space="0"/>
                <w:lang w:val="en-US" w:eastAsia="zh-CN" w:bidi="ar"/>
              </w:rPr>
              <w:t> </w:t>
            </w:r>
            <w:r>
              <w:rPr>
                <w:rFonts w:hint="eastAsia" w:ascii="宋体" w:hAnsi="宋体" w:eastAsia="宋体" w:cs="宋体"/>
                <w:b/>
                <w:i w:val="0"/>
                <w:caps w:val="0"/>
                <w:color w:val="000000"/>
                <w:spacing w:val="0"/>
                <w:kern w:val="0"/>
                <w:sz w:val="24"/>
                <w:szCs w:val="24"/>
                <w:bdr w:val="none" w:color="auto" w:sz="0" w:space="0"/>
                <w:lang w:val="en-US" w:eastAsia="zh-CN" w:bidi="ar"/>
              </w:rPr>
              <w:t>计算机专门应用类：</w:t>
            </w:r>
            <w:r>
              <w:rPr>
                <w:rFonts w:hint="eastAsia" w:ascii="宋体" w:hAnsi="宋体" w:eastAsia="宋体" w:cs="宋体"/>
                <w:b w:val="0"/>
                <w:i w:val="0"/>
                <w:caps w:val="0"/>
                <w:color w:val="000000"/>
                <w:spacing w:val="0"/>
                <w:kern w:val="0"/>
                <w:sz w:val="24"/>
                <w:szCs w:val="24"/>
                <w:bdr w:val="none" w:color="auto" w:sz="0" w:space="0"/>
                <w:lang w:val="en-US" w:eastAsia="zh-CN" w:bidi="ar"/>
              </w:rPr>
              <w:t>地理信息系统，地球信息系统，电子商务，办公自动化技术，计算机办公自动化，计算机办公应用，航空计算机技术与应用，计算机音乐制作，文秘与办公自动化技术，文秘与办公自动化</w:t>
            </w:r>
          </w:p>
        </w:tc>
      </w:tr>
      <w:tr>
        <w:tblPrEx>
          <w:tblLayout w:type="fixed"/>
          <w:tblCellMar>
            <w:top w:w="0" w:type="dxa"/>
            <w:left w:w="0" w:type="dxa"/>
            <w:bottom w:w="0" w:type="dxa"/>
            <w:right w:w="0" w:type="dxa"/>
          </w:tblCellMar>
        </w:tblPrEx>
        <w:trPr>
          <w:trHeight w:val="302" w:hRule="atLeast"/>
        </w:trPr>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pPr>
            <w:r>
              <w:rPr>
                <w:rFonts w:hint="default" w:ascii="ˎ̥" w:hAnsi="ˎ̥" w:eastAsia="ˎ̥" w:cs="ˎ̥"/>
                <w:b w:val="0"/>
                <w:i w:val="0"/>
                <w:caps w:val="0"/>
                <w:color w:val="000000"/>
                <w:spacing w:val="-10"/>
                <w:kern w:val="0"/>
                <w:sz w:val="24"/>
                <w:szCs w:val="24"/>
                <w:bdr w:val="none" w:color="auto" w:sz="0" w:space="0"/>
                <w:lang w:val="en-US" w:eastAsia="zh-CN" w:bidi="ar"/>
              </w:rPr>
              <w:t>56.</w:t>
            </w:r>
            <w:r>
              <w:rPr>
                <w:rFonts w:hint="default" w:ascii="ˎ̥" w:hAnsi="ˎ̥" w:eastAsia="ˎ̥" w:cs="ˎ̥"/>
                <w:b w:val="0"/>
                <w:i w:val="0"/>
                <w:caps w:val="0"/>
                <w:color w:val="000000"/>
                <w:spacing w:val="0"/>
                <w:kern w:val="0"/>
                <w:sz w:val="16"/>
                <w:szCs w:val="16"/>
                <w:bdr w:val="none" w:color="auto" w:sz="0" w:space="0"/>
                <w:lang w:val="en-US" w:eastAsia="zh-CN" w:bidi="ar"/>
              </w:rPr>
              <w:t> </w:t>
            </w:r>
            <w:r>
              <w:rPr>
                <w:rFonts w:hint="eastAsia" w:ascii="宋体" w:hAnsi="宋体" w:eastAsia="宋体" w:cs="宋体"/>
                <w:b/>
                <w:i w:val="0"/>
                <w:caps w:val="0"/>
                <w:color w:val="000000"/>
                <w:spacing w:val="0"/>
                <w:kern w:val="0"/>
                <w:sz w:val="24"/>
                <w:szCs w:val="24"/>
                <w:bdr w:val="none" w:color="auto" w:sz="0" w:space="0"/>
                <w:lang w:val="en-US" w:eastAsia="zh-CN" w:bidi="ar"/>
              </w:rPr>
              <w:t>土建类：</w:t>
            </w:r>
            <w:r>
              <w:rPr>
                <w:rFonts w:hint="eastAsia" w:ascii="宋体" w:hAnsi="宋体" w:eastAsia="宋体" w:cs="宋体"/>
                <w:b w:val="0"/>
                <w:i w:val="0"/>
                <w:caps w:val="0"/>
                <w:color w:val="000000"/>
                <w:spacing w:val="0"/>
                <w:kern w:val="0"/>
                <w:sz w:val="24"/>
                <w:szCs w:val="24"/>
                <w:bdr w:val="none" w:color="auto" w:sz="0" w:space="0"/>
                <w:lang w:val="en-US" w:eastAsia="zh-CN" w:bidi="ar"/>
              </w:rPr>
              <w:t>建筑学，城市规划，土木工程，建筑环境与设备工程，给水排水工程，城市地下空间工程，历史建筑保护工程，景观建筑设计，水务工程，建筑设施智能技术，给排水科学与工程，建筑电气与智能化，景观学，风景园林，道路桥梁与渡河工程，建筑历史与理论，建筑设计及其理论，城市规划与设计，建筑技术科学，建筑学硕士，风景园林硕士，岩土工程，结构工程，市政工程，供热供燃气通风及空调工程，防灾减灾工程及防护工程，桥梁与隧道工程，建筑设计技术，建筑装饰工程技术，中国古建筑工程技术，室内设计技术，环境艺术设计，园林工程技术，城镇规划，城市管理与监察，城镇建设，建筑工程技术，建筑工程施工与管理，工业与民用建筑工程，地下工程与隧道工程技术，基础工程技术，土木工程检测技术，建筑设备工程技术，供热通风与空调工程技术，建筑电气工程技术，楼宇智能化工程技术，工业设备安装工程技术，供热通风与卫生工程技术，机电安装工程，建筑工程管理，工程造价，建筑经济管理，工程监理，电力工程管理，工程质量监督与管理，建筑工程项目管理，市政工程技术，城市燃气工程技术，给排水工程技术，水工业技术，消防工程技术，建筑水电技术，房地产经营与估价，物业管理，物业设施管理，工程管理，资源环境与城乡规划管理，</w:t>
            </w:r>
            <w:r>
              <w:rPr>
                <w:rFonts w:hint="eastAsia" w:ascii="宋体" w:hAnsi="宋体" w:eastAsia="宋体" w:cs="宋体"/>
                <w:b w:val="0"/>
                <w:i w:val="0"/>
                <w:caps w:val="0"/>
                <w:color w:val="000000"/>
                <w:spacing w:val="-10"/>
                <w:kern w:val="0"/>
                <w:sz w:val="24"/>
                <w:szCs w:val="24"/>
                <w:bdr w:val="none" w:color="auto" w:sz="0" w:space="0"/>
                <w:lang w:val="en-US" w:eastAsia="zh-CN" w:bidi="ar"/>
              </w:rPr>
              <w:t>房屋建筑，</w:t>
            </w:r>
            <w:r>
              <w:rPr>
                <w:rFonts w:hint="eastAsia" w:ascii="宋体" w:hAnsi="宋体" w:eastAsia="宋体" w:cs="宋体"/>
                <w:b w:val="0"/>
                <w:i w:val="0"/>
                <w:caps w:val="0"/>
                <w:color w:val="000000"/>
                <w:spacing w:val="0"/>
                <w:kern w:val="0"/>
                <w:sz w:val="24"/>
                <w:szCs w:val="24"/>
                <w:bdr w:val="none" w:color="auto" w:sz="0" w:space="0"/>
                <w:lang w:val="en-US" w:eastAsia="zh-CN" w:bidi="ar"/>
              </w:rPr>
              <w:t>建筑工程，建筑技术与工程管理学，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hanging="3"/>
              <w:jc w:val="left"/>
            </w:pPr>
            <w:r>
              <w:rPr>
                <w:rFonts w:hint="eastAsia" w:ascii="宋体" w:hAnsi="宋体" w:eastAsia="宋体" w:cs="宋体"/>
                <w:b w:val="0"/>
                <w:i w:val="0"/>
                <w:caps w:val="0"/>
                <w:color w:val="000000"/>
                <w:spacing w:val="0"/>
                <w:kern w:val="0"/>
                <w:sz w:val="24"/>
                <w:szCs w:val="24"/>
                <w:bdr w:val="none" w:color="auto" w:sz="0" w:space="0"/>
                <w:lang w:val="en-US" w:eastAsia="zh-CN" w:bidi="ar"/>
              </w:rPr>
              <w:t>交通土建工程，园林（风景园林方向），道路与桥梁，土木建筑工程，房屋建筑工程，建筑装饰技术，工业与民用建筑，土建设计施工，艺术设计（环境艺术方向）</w:t>
            </w:r>
          </w:p>
        </w:tc>
      </w:tr>
      <w:tr>
        <w:tblPrEx>
          <w:tblLayout w:type="fixed"/>
          <w:tblCellMar>
            <w:top w:w="0" w:type="dxa"/>
            <w:left w:w="0" w:type="dxa"/>
            <w:bottom w:w="0" w:type="dxa"/>
            <w:right w:w="0" w:type="dxa"/>
          </w:tblCellMar>
        </w:tblPrEx>
        <w:trPr>
          <w:trHeight w:val="1858" w:hRule="atLeast"/>
        </w:trPr>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hanging="3"/>
              <w:jc w:val="left"/>
            </w:pPr>
            <w:r>
              <w:rPr>
                <w:rFonts w:hint="default" w:ascii="ˎ̥" w:hAnsi="ˎ̥" w:eastAsia="ˎ̥" w:cs="ˎ̥"/>
                <w:b w:val="0"/>
                <w:i w:val="0"/>
                <w:caps w:val="0"/>
                <w:color w:val="000000"/>
                <w:spacing w:val="0"/>
                <w:kern w:val="0"/>
                <w:sz w:val="24"/>
                <w:szCs w:val="24"/>
                <w:bdr w:val="none" w:color="auto" w:sz="0" w:space="0"/>
                <w:lang w:val="en-US" w:eastAsia="zh-CN" w:bidi="ar"/>
              </w:rPr>
              <w:t>57.</w:t>
            </w:r>
            <w:r>
              <w:rPr>
                <w:rFonts w:hint="eastAsia" w:ascii="宋体" w:hAnsi="宋体" w:eastAsia="宋体" w:cs="宋体"/>
                <w:b/>
                <w:i w:val="0"/>
                <w:caps w:val="0"/>
                <w:color w:val="000000"/>
                <w:spacing w:val="0"/>
                <w:kern w:val="0"/>
                <w:sz w:val="24"/>
                <w:szCs w:val="24"/>
                <w:bdr w:val="none" w:color="auto" w:sz="0" w:space="0"/>
                <w:lang w:val="en-US" w:eastAsia="zh-CN" w:bidi="ar"/>
              </w:rPr>
              <w:t>水利类：</w:t>
            </w:r>
            <w:r>
              <w:rPr>
                <w:rFonts w:hint="eastAsia" w:ascii="宋体" w:hAnsi="宋体" w:eastAsia="宋体" w:cs="宋体"/>
                <w:b w:val="0"/>
                <w:i w:val="0"/>
                <w:caps w:val="0"/>
                <w:color w:val="000000"/>
                <w:spacing w:val="0"/>
                <w:kern w:val="0"/>
                <w:sz w:val="24"/>
                <w:szCs w:val="24"/>
                <w:bdr w:val="none" w:color="auto" w:sz="0" w:space="0"/>
                <w:lang w:val="en-US" w:eastAsia="zh-CN" w:bidi="ar"/>
              </w:rPr>
              <w:t>水利水电工程，水文与水资源工程，港口航道与海岸工程，港口海岸及治河工程，水资源与海洋工程，水文学与水资源，水力学及河流动力学，水工结构工程，港口，海岸及近海工程，水文与水资源，水文自动化测报技术，水信息技术，水政水资源管理，水利工程，水利工程施工技术，水利水电建筑工程，灌溉与排水技术，港口航道与治河工程，河务工程与管理，城市水利，水利水电工程管理，水务管理，水利工程监理，农业水利技术，水利工程造价管理，水利工程实验与检测技术，水电站动力设备与管理，机电设备运行与维护，机电排灌设备与管理，水电站设备与管理</w:t>
            </w:r>
          </w:p>
        </w:tc>
      </w:tr>
      <w:tr>
        <w:tblPrEx>
          <w:shd w:val="clear"/>
          <w:tblLayout w:type="fixed"/>
          <w:tblCellMar>
            <w:top w:w="0" w:type="dxa"/>
            <w:left w:w="0" w:type="dxa"/>
            <w:bottom w:w="0" w:type="dxa"/>
            <w:right w:w="0" w:type="dxa"/>
          </w:tblCellMar>
        </w:tblPrEx>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hanging="3"/>
              <w:jc w:val="left"/>
            </w:pPr>
            <w:r>
              <w:rPr>
                <w:rFonts w:hint="default" w:ascii="ˎ̥" w:hAnsi="ˎ̥" w:eastAsia="ˎ̥" w:cs="ˎ̥"/>
                <w:b w:val="0"/>
                <w:i w:val="0"/>
                <w:caps w:val="0"/>
                <w:color w:val="000000"/>
                <w:spacing w:val="0"/>
                <w:kern w:val="0"/>
                <w:sz w:val="24"/>
                <w:szCs w:val="24"/>
                <w:bdr w:val="none" w:color="auto" w:sz="0" w:space="0"/>
                <w:lang w:val="en-US" w:eastAsia="zh-CN" w:bidi="ar"/>
              </w:rPr>
              <w:t>58.</w:t>
            </w:r>
            <w:r>
              <w:rPr>
                <w:rFonts w:hint="eastAsia" w:ascii="宋体" w:hAnsi="宋体" w:eastAsia="宋体" w:cs="宋体"/>
                <w:b/>
                <w:i w:val="0"/>
                <w:caps w:val="0"/>
                <w:color w:val="000000"/>
                <w:spacing w:val="0"/>
                <w:kern w:val="0"/>
                <w:sz w:val="24"/>
                <w:szCs w:val="24"/>
                <w:bdr w:val="none" w:color="auto" w:sz="0" w:space="0"/>
                <w:lang w:val="en-US" w:eastAsia="zh-CN" w:bidi="ar"/>
              </w:rPr>
              <w:t>测绘类：</w:t>
            </w:r>
            <w:r>
              <w:rPr>
                <w:rFonts w:hint="eastAsia" w:ascii="宋体" w:hAnsi="宋体" w:eastAsia="宋体" w:cs="宋体"/>
                <w:b w:val="0"/>
                <w:i w:val="0"/>
                <w:caps w:val="0"/>
                <w:color w:val="000000"/>
                <w:spacing w:val="0"/>
                <w:kern w:val="0"/>
                <w:sz w:val="24"/>
                <w:szCs w:val="24"/>
                <w:bdr w:val="none" w:color="auto" w:sz="0" w:space="0"/>
                <w:lang w:val="en-US" w:eastAsia="zh-CN" w:bidi="ar"/>
              </w:rPr>
              <w:t>测绘工程，遥感科学与技术，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矿山测量，测绘与地理信息技术，测绘工程技术，测绘与地质工程技术，地理信息系统</w:t>
            </w:r>
          </w:p>
        </w:tc>
      </w:tr>
      <w:tr>
        <w:tblPrEx>
          <w:tblLayout w:type="fixed"/>
          <w:tblCellMar>
            <w:top w:w="0" w:type="dxa"/>
            <w:left w:w="0" w:type="dxa"/>
            <w:bottom w:w="0" w:type="dxa"/>
            <w:right w:w="0" w:type="dxa"/>
          </w:tblCellMar>
        </w:tblPrEx>
        <w:trPr>
          <w:trHeight w:val="302" w:hRule="atLeast"/>
        </w:trPr>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hanging="3"/>
              <w:jc w:val="left"/>
            </w:pPr>
            <w:r>
              <w:rPr>
                <w:rFonts w:hint="default" w:ascii="ˎ̥" w:hAnsi="ˎ̥" w:eastAsia="ˎ̥" w:cs="ˎ̥"/>
                <w:b w:val="0"/>
                <w:i w:val="0"/>
                <w:caps w:val="0"/>
                <w:color w:val="000000"/>
                <w:spacing w:val="0"/>
                <w:kern w:val="0"/>
                <w:sz w:val="24"/>
                <w:szCs w:val="24"/>
                <w:bdr w:val="none" w:color="auto" w:sz="0" w:space="0"/>
                <w:lang w:val="en-US" w:eastAsia="zh-CN" w:bidi="ar"/>
              </w:rPr>
              <w:t>59.</w:t>
            </w:r>
            <w:r>
              <w:rPr>
                <w:rFonts w:hint="eastAsia" w:ascii="宋体" w:hAnsi="宋体" w:eastAsia="宋体" w:cs="宋体"/>
                <w:b/>
                <w:i w:val="0"/>
                <w:caps w:val="0"/>
                <w:color w:val="000000"/>
                <w:spacing w:val="0"/>
                <w:kern w:val="0"/>
                <w:sz w:val="24"/>
                <w:szCs w:val="24"/>
                <w:bdr w:val="none" w:color="auto" w:sz="0" w:space="0"/>
                <w:lang w:val="en-US" w:eastAsia="zh-CN" w:bidi="ar"/>
              </w:rPr>
              <w:t>环境生态类：</w:t>
            </w:r>
            <w:r>
              <w:rPr>
                <w:rFonts w:hint="eastAsia" w:ascii="宋体" w:hAnsi="宋体" w:eastAsia="宋体" w:cs="宋体"/>
                <w:b w:val="0"/>
                <w:i w:val="0"/>
                <w:caps w:val="0"/>
                <w:color w:val="000000"/>
                <w:spacing w:val="0"/>
                <w:kern w:val="0"/>
                <w:sz w:val="24"/>
                <w:szCs w:val="24"/>
                <w:bdr w:val="none" w:color="auto" w:sz="0" w:space="0"/>
                <w:lang w:val="en-US" w:eastAsia="zh-CN" w:bidi="ar"/>
              </w:rPr>
              <w:t>环境科学，环境工程，环境工程技术，环境科学与工程，环境管理，环境监测与评价，环境监察，环境保护，环境监测与治理技术，生态安全，生态学，资源环境科学，资源环境与城市管理，农业环境保护技术，农业资源与环境，水土保持，水土保持与荒漠化防治，水环境监测与保护，城市水净化技术，水环境监测与分析，水质科学与技术，环境监测，农业环境保护，环境科学与技术，资源与环保，环境工程与管理</w:t>
            </w:r>
          </w:p>
        </w:tc>
      </w:tr>
      <w:tr>
        <w:tblPrEx>
          <w:tblLayout w:type="fixed"/>
          <w:tblCellMar>
            <w:top w:w="0" w:type="dxa"/>
            <w:left w:w="0" w:type="dxa"/>
            <w:bottom w:w="0" w:type="dxa"/>
            <w:right w:w="0" w:type="dxa"/>
          </w:tblCellMar>
        </w:tblPrEx>
        <w:trPr>
          <w:trHeight w:val="994" w:hRule="atLeast"/>
        </w:trPr>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hanging="3"/>
              <w:jc w:val="left"/>
            </w:pPr>
            <w:r>
              <w:rPr>
                <w:rFonts w:hint="default" w:ascii="ˎ̥" w:hAnsi="ˎ̥" w:eastAsia="ˎ̥" w:cs="ˎ̥"/>
                <w:b w:val="0"/>
                <w:i w:val="0"/>
                <w:caps w:val="0"/>
                <w:color w:val="000000"/>
                <w:spacing w:val="0"/>
                <w:kern w:val="0"/>
                <w:sz w:val="24"/>
                <w:szCs w:val="24"/>
                <w:bdr w:val="none" w:color="auto" w:sz="0" w:space="0"/>
                <w:lang w:val="en-US" w:eastAsia="zh-CN" w:bidi="ar"/>
              </w:rPr>
              <w:t>60.</w:t>
            </w:r>
            <w:r>
              <w:rPr>
                <w:rFonts w:hint="eastAsia" w:ascii="宋体" w:hAnsi="宋体" w:eastAsia="宋体" w:cs="宋体"/>
                <w:b/>
                <w:i w:val="0"/>
                <w:caps w:val="0"/>
                <w:color w:val="000000"/>
                <w:spacing w:val="0"/>
                <w:kern w:val="0"/>
                <w:sz w:val="24"/>
                <w:szCs w:val="24"/>
                <w:bdr w:val="none" w:color="auto" w:sz="0" w:space="0"/>
                <w:lang w:val="en-US" w:eastAsia="zh-CN" w:bidi="ar"/>
              </w:rPr>
              <w:t>环境安全技术类：</w:t>
            </w:r>
            <w:r>
              <w:rPr>
                <w:rFonts w:hint="eastAsia" w:ascii="宋体" w:hAnsi="宋体" w:eastAsia="宋体" w:cs="宋体"/>
                <w:b w:val="0"/>
                <w:i w:val="0"/>
                <w:caps w:val="0"/>
                <w:color w:val="000000"/>
                <w:spacing w:val="0"/>
                <w:kern w:val="0"/>
                <w:sz w:val="24"/>
                <w:szCs w:val="24"/>
                <w:bdr w:val="none" w:color="auto" w:sz="0" w:space="0"/>
                <w:lang w:val="en-US" w:eastAsia="zh-CN" w:bidi="ar"/>
              </w:rPr>
              <w:t>安全工程，安全技术管理，灾害防治工程，雷电防护科学与技术，工业环保与安全技术，救援技术，城市应急救援辅助决策技术，城市检测与工程技术，室内检测与控制技术</w:t>
            </w:r>
          </w:p>
        </w:tc>
      </w:tr>
      <w:tr>
        <w:tblPrEx>
          <w:tblLayout w:type="fixed"/>
          <w:tblCellMar>
            <w:top w:w="0" w:type="dxa"/>
            <w:left w:w="0" w:type="dxa"/>
            <w:bottom w:w="0" w:type="dxa"/>
            <w:right w:w="0" w:type="dxa"/>
          </w:tblCellMar>
        </w:tblPrEx>
        <w:trPr>
          <w:trHeight w:val="2003" w:hRule="atLeast"/>
        </w:trPr>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hanging="3"/>
              <w:jc w:val="left"/>
            </w:pPr>
            <w:r>
              <w:rPr>
                <w:rFonts w:hint="default" w:ascii="ˎ̥" w:hAnsi="ˎ̥" w:eastAsia="ˎ̥" w:cs="ˎ̥"/>
                <w:b w:val="0"/>
                <w:i w:val="0"/>
                <w:caps w:val="0"/>
                <w:color w:val="000000"/>
                <w:spacing w:val="0"/>
                <w:kern w:val="0"/>
                <w:sz w:val="24"/>
                <w:szCs w:val="24"/>
                <w:bdr w:val="none" w:color="auto" w:sz="0" w:space="0"/>
                <w:lang w:val="en-US" w:eastAsia="zh-CN" w:bidi="ar"/>
              </w:rPr>
              <w:t>61.</w:t>
            </w:r>
            <w:r>
              <w:rPr>
                <w:rFonts w:hint="eastAsia" w:ascii="宋体" w:hAnsi="宋体" w:eastAsia="宋体" w:cs="宋体"/>
                <w:b/>
                <w:i w:val="0"/>
                <w:caps w:val="0"/>
                <w:color w:val="000000"/>
                <w:spacing w:val="0"/>
                <w:kern w:val="0"/>
                <w:sz w:val="24"/>
                <w:szCs w:val="24"/>
                <w:bdr w:val="none" w:color="auto" w:sz="0" w:space="0"/>
                <w:lang w:val="en-US" w:eastAsia="zh-CN" w:bidi="ar"/>
              </w:rPr>
              <w:t>化工与制药类：</w:t>
            </w:r>
            <w:r>
              <w:rPr>
                <w:rFonts w:hint="eastAsia" w:ascii="宋体" w:hAnsi="宋体" w:eastAsia="宋体" w:cs="宋体"/>
                <w:b w:val="0"/>
                <w:i w:val="0"/>
                <w:caps w:val="0"/>
                <w:color w:val="000000"/>
                <w:spacing w:val="0"/>
                <w:kern w:val="0"/>
                <w:sz w:val="24"/>
                <w:szCs w:val="24"/>
                <w:bdr w:val="none" w:color="auto" w:sz="0" w:space="0"/>
                <w:lang w:val="en-US" w:eastAsia="zh-CN" w:bidi="ar"/>
              </w:rPr>
              <w:t>化学工程与工艺，制药工程，化工与制药，化学工程与工业生物工程，资源科学与工程，化学工程，化学工艺，生物化工，应用化学，工业催化，应用化工技术，有机化工生产技术，高聚物生产技术，化纤生产技术，精细化学品生产技术，石油化工生产技术，炼油技术，工业分析与检验，化工设备维修技术，涂装防护工艺，化工设备与机械，花炮生产与管理，火工工艺技术，烟花爆竹安全与质量技术，生化制药技术，生物制药技术，化学制药技术，中药制药技术，药物制剂技术，药物分析技术，食品药品监督管理，药品质量检测技术，药品经营与管理，保健品开发与管理，技术监督与商检，药物质量检测技术</w:t>
            </w:r>
          </w:p>
        </w:tc>
      </w:tr>
      <w:tr>
        <w:tblPrEx>
          <w:shd w:val="clear"/>
          <w:tblLayout w:type="fixed"/>
          <w:tblCellMar>
            <w:top w:w="0" w:type="dxa"/>
            <w:left w:w="0" w:type="dxa"/>
            <w:bottom w:w="0" w:type="dxa"/>
            <w:right w:w="0" w:type="dxa"/>
          </w:tblCellMar>
        </w:tblPrEx>
        <w:trPr>
          <w:trHeight w:val="624" w:hRule="atLeast"/>
        </w:trPr>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hanging="3"/>
              <w:jc w:val="left"/>
            </w:pPr>
            <w:r>
              <w:rPr>
                <w:rFonts w:hint="default" w:ascii="ˎ̥" w:hAnsi="ˎ̥" w:eastAsia="ˎ̥" w:cs="ˎ̥"/>
                <w:b w:val="0"/>
                <w:i w:val="0"/>
                <w:caps w:val="0"/>
                <w:color w:val="000000"/>
                <w:spacing w:val="0"/>
                <w:kern w:val="0"/>
                <w:sz w:val="24"/>
                <w:szCs w:val="24"/>
                <w:bdr w:val="none" w:color="auto" w:sz="0" w:space="0"/>
                <w:lang w:val="en-US" w:eastAsia="zh-CN" w:bidi="ar"/>
              </w:rPr>
              <w:t>62.</w:t>
            </w:r>
            <w:r>
              <w:rPr>
                <w:rFonts w:hint="eastAsia" w:ascii="宋体" w:hAnsi="宋体" w:eastAsia="宋体" w:cs="宋体"/>
                <w:b/>
                <w:i w:val="0"/>
                <w:caps w:val="0"/>
                <w:color w:val="000000"/>
                <w:spacing w:val="0"/>
                <w:kern w:val="0"/>
                <w:sz w:val="24"/>
                <w:szCs w:val="24"/>
                <w:bdr w:val="none" w:color="auto" w:sz="0" w:space="0"/>
                <w:lang w:val="en-US" w:eastAsia="zh-CN" w:bidi="ar"/>
              </w:rPr>
              <w:t>交通运输综合管理类：</w:t>
            </w:r>
            <w:r>
              <w:rPr>
                <w:rFonts w:hint="eastAsia" w:ascii="宋体" w:hAnsi="宋体" w:eastAsia="宋体" w:cs="宋体"/>
                <w:b w:val="0"/>
                <w:i w:val="0"/>
                <w:caps w:val="0"/>
                <w:color w:val="000000"/>
                <w:spacing w:val="0"/>
                <w:kern w:val="0"/>
                <w:sz w:val="24"/>
                <w:szCs w:val="24"/>
                <w:bdr w:val="none" w:color="auto" w:sz="0" w:space="0"/>
                <w:lang w:val="en-US" w:eastAsia="zh-CN" w:bidi="ar"/>
              </w:rPr>
              <w:t>交通运输，交通工程，物流工程，交通信息工程及控制，交通运输规划与管理</w:t>
            </w:r>
          </w:p>
        </w:tc>
      </w:tr>
      <w:tr>
        <w:tblPrEx>
          <w:tblLayout w:type="fixed"/>
          <w:tblCellMar>
            <w:top w:w="0" w:type="dxa"/>
            <w:left w:w="0" w:type="dxa"/>
            <w:bottom w:w="0" w:type="dxa"/>
            <w:right w:w="0" w:type="dxa"/>
          </w:tblCellMar>
        </w:tblPrEx>
        <w:trPr>
          <w:trHeight w:val="347" w:hRule="atLeast"/>
        </w:trPr>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hanging="3"/>
              <w:jc w:val="left"/>
            </w:pPr>
            <w:r>
              <w:rPr>
                <w:rFonts w:hint="default" w:ascii="ˎ̥" w:hAnsi="ˎ̥" w:eastAsia="ˎ̥" w:cs="ˎ̥"/>
                <w:b w:val="0"/>
                <w:i w:val="0"/>
                <w:caps w:val="0"/>
                <w:color w:val="000000"/>
                <w:spacing w:val="0"/>
                <w:kern w:val="0"/>
                <w:sz w:val="24"/>
                <w:szCs w:val="24"/>
                <w:bdr w:val="none" w:color="auto" w:sz="0" w:space="0"/>
                <w:lang w:val="en-US" w:eastAsia="zh-CN" w:bidi="ar"/>
              </w:rPr>
              <w:t>63.</w:t>
            </w:r>
            <w:r>
              <w:rPr>
                <w:rFonts w:hint="eastAsia" w:ascii="宋体" w:hAnsi="宋体" w:eastAsia="宋体" w:cs="宋体"/>
                <w:b/>
                <w:i w:val="0"/>
                <w:caps w:val="0"/>
                <w:color w:val="000000"/>
                <w:spacing w:val="0"/>
                <w:kern w:val="0"/>
                <w:sz w:val="24"/>
                <w:szCs w:val="24"/>
                <w:bdr w:val="none" w:color="auto" w:sz="0" w:space="0"/>
                <w:lang w:val="en-US" w:eastAsia="zh-CN" w:bidi="ar"/>
              </w:rPr>
              <w:t>交通运输装备类：</w:t>
            </w:r>
            <w:r>
              <w:rPr>
                <w:rFonts w:hint="eastAsia" w:ascii="宋体" w:hAnsi="宋体" w:eastAsia="宋体" w:cs="宋体"/>
                <w:b w:val="0"/>
                <w:i w:val="0"/>
                <w:caps w:val="0"/>
                <w:color w:val="000000"/>
                <w:spacing w:val="0"/>
                <w:kern w:val="0"/>
                <w:sz w:val="24"/>
                <w:szCs w:val="24"/>
                <w:bdr w:val="none" w:color="auto" w:sz="0" w:space="0"/>
                <w:lang w:val="en-US" w:eastAsia="zh-CN" w:bidi="ar"/>
              </w:rPr>
              <w:t>交通设备信息工程，交通建设与装备，载运工具运用工程</w:t>
            </w:r>
          </w:p>
        </w:tc>
      </w:tr>
      <w:tr>
        <w:tblPrEx>
          <w:tblLayout w:type="fixed"/>
          <w:tblCellMar>
            <w:top w:w="0" w:type="dxa"/>
            <w:left w:w="0" w:type="dxa"/>
            <w:bottom w:w="0" w:type="dxa"/>
            <w:right w:w="0" w:type="dxa"/>
          </w:tblCellMar>
        </w:tblPrEx>
        <w:trPr>
          <w:trHeight w:val="619" w:hRule="atLeast"/>
        </w:trPr>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hanging="3"/>
              <w:jc w:val="left"/>
            </w:pPr>
            <w:r>
              <w:rPr>
                <w:rFonts w:hint="default" w:ascii="ˎ̥" w:hAnsi="ˎ̥" w:eastAsia="ˎ̥" w:cs="ˎ̥"/>
                <w:b w:val="0"/>
                <w:i w:val="0"/>
                <w:caps w:val="0"/>
                <w:color w:val="000000"/>
                <w:spacing w:val="0"/>
                <w:kern w:val="0"/>
                <w:sz w:val="24"/>
                <w:szCs w:val="24"/>
                <w:bdr w:val="none" w:color="auto" w:sz="0" w:space="0"/>
                <w:lang w:val="en-US" w:eastAsia="zh-CN" w:bidi="ar"/>
              </w:rPr>
              <w:t>64.</w:t>
            </w:r>
            <w:r>
              <w:rPr>
                <w:rFonts w:hint="eastAsia" w:ascii="宋体" w:hAnsi="宋体" w:eastAsia="宋体" w:cs="宋体"/>
                <w:b/>
                <w:i w:val="0"/>
                <w:caps w:val="0"/>
                <w:color w:val="000000"/>
                <w:spacing w:val="0"/>
                <w:kern w:val="0"/>
                <w:sz w:val="24"/>
                <w:szCs w:val="24"/>
                <w:bdr w:val="none" w:color="auto" w:sz="0" w:space="0"/>
                <w:lang w:val="en-US" w:eastAsia="zh-CN" w:bidi="ar"/>
              </w:rPr>
              <w:t>公路运输类：</w:t>
            </w:r>
            <w:r>
              <w:rPr>
                <w:rFonts w:hint="eastAsia" w:ascii="宋体" w:hAnsi="宋体" w:eastAsia="宋体" w:cs="宋体"/>
                <w:b w:val="0"/>
                <w:i w:val="0"/>
                <w:caps w:val="0"/>
                <w:color w:val="000000"/>
                <w:spacing w:val="0"/>
                <w:kern w:val="0"/>
                <w:sz w:val="24"/>
                <w:szCs w:val="24"/>
                <w:bdr w:val="none" w:color="auto" w:sz="0" w:space="0"/>
                <w:lang w:val="en-US" w:eastAsia="zh-CN" w:bidi="ar"/>
              </w:rPr>
              <w:t>公路运输与管理，高等级公路维护与管理，路政管理，汽车运用技术，交通安全与智能控制，城市交通运输，公路监理，道路桥梁工程技术，工程机械控制技术，工程机械运用与维护，工程机械技术服务与营销，公路机械化施工技术，公路工程管理，公路工程造价管理，交通运营管理，道路与桥梁工程</w:t>
            </w:r>
          </w:p>
        </w:tc>
      </w:tr>
      <w:tr>
        <w:tblPrEx>
          <w:tblLayout w:type="fixed"/>
          <w:tblCellMar>
            <w:top w:w="0" w:type="dxa"/>
            <w:left w:w="0" w:type="dxa"/>
            <w:bottom w:w="0" w:type="dxa"/>
            <w:right w:w="0" w:type="dxa"/>
          </w:tblCellMar>
        </w:tblPrEx>
        <w:trPr>
          <w:trHeight w:val="619" w:hRule="atLeast"/>
        </w:trPr>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hanging="3"/>
              <w:jc w:val="left"/>
            </w:pPr>
            <w:r>
              <w:rPr>
                <w:rFonts w:hint="default" w:ascii="ˎ̥" w:hAnsi="ˎ̥" w:eastAsia="ˎ̥" w:cs="ˎ̥"/>
                <w:b w:val="0"/>
                <w:i w:val="0"/>
                <w:caps w:val="0"/>
                <w:color w:val="000000"/>
                <w:spacing w:val="0"/>
                <w:kern w:val="0"/>
                <w:sz w:val="24"/>
                <w:szCs w:val="24"/>
                <w:bdr w:val="none" w:color="auto" w:sz="0" w:space="0"/>
                <w:lang w:val="en-US" w:eastAsia="zh-CN" w:bidi="ar"/>
              </w:rPr>
              <w:t>65.</w:t>
            </w:r>
            <w:r>
              <w:rPr>
                <w:rFonts w:hint="eastAsia" w:ascii="宋体" w:hAnsi="宋体" w:eastAsia="宋体" w:cs="宋体"/>
                <w:b/>
                <w:i w:val="0"/>
                <w:caps w:val="0"/>
                <w:color w:val="000000"/>
                <w:spacing w:val="0"/>
                <w:kern w:val="0"/>
                <w:sz w:val="24"/>
                <w:szCs w:val="24"/>
                <w:bdr w:val="none" w:color="auto" w:sz="0" w:space="0"/>
                <w:lang w:val="en-US" w:eastAsia="zh-CN" w:bidi="ar"/>
              </w:rPr>
              <w:t>铁道运输类：</w:t>
            </w:r>
            <w:r>
              <w:rPr>
                <w:rFonts w:hint="eastAsia" w:ascii="宋体" w:hAnsi="宋体" w:eastAsia="宋体" w:cs="宋体"/>
                <w:b w:val="0"/>
                <w:i w:val="0"/>
                <w:caps w:val="0"/>
                <w:color w:val="000000"/>
                <w:spacing w:val="0"/>
                <w:kern w:val="0"/>
                <w:sz w:val="24"/>
                <w:szCs w:val="24"/>
                <w:bdr w:val="none" w:color="auto" w:sz="0" w:space="0"/>
                <w:lang w:val="en-US" w:eastAsia="zh-CN" w:bidi="ar"/>
              </w:rPr>
              <w:t>高速铁道技术，电气化铁道技术，铁道车辆，铁道机车车辆，铁道通信信号，铁道交通运营管理，铁道运输经济，铁道工程技术，高速动车组检修技术，高速动车组驾驶，高速铁路工程及维护技术，道路与铁道工程</w:t>
            </w:r>
          </w:p>
        </w:tc>
      </w:tr>
      <w:tr>
        <w:tblPrEx>
          <w:tblLayout w:type="fixed"/>
          <w:tblCellMar>
            <w:top w:w="0" w:type="dxa"/>
            <w:left w:w="0" w:type="dxa"/>
            <w:bottom w:w="0" w:type="dxa"/>
            <w:right w:w="0" w:type="dxa"/>
          </w:tblCellMar>
        </w:tblPrEx>
        <w:trPr>
          <w:trHeight w:val="619" w:hRule="atLeast"/>
        </w:trPr>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hanging="3"/>
              <w:jc w:val="left"/>
            </w:pPr>
            <w:r>
              <w:rPr>
                <w:rFonts w:hint="default" w:ascii="ˎ̥" w:hAnsi="ˎ̥" w:eastAsia="ˎ̥" w:cs="ˎ̥"/>
                <w:b w:val="0"/>
                <w:i w:val="0"/>
                <w:caps w:val="0"/>
                <w:color w:val="000000"/>
                <w:spacing w:val="0"/>
                <w:kern w:val="0"/>
                <w:sz w:val="24"/>
                <w:szCs w:val="24"/>
                <w:bdr w:val="none" w:color="auto" w:sz="0" w:space="0"/>
                <w:lang w:val="en-US" w:eastAsia="zh-CN" w:bidi="ar"/>
              </w:rPr>
              <w:t>66.</w:t>
            </w:r>
            <w:r>
              <w:rPr>
                <w:rFonts w:hint="eastAsia" w:ascii="宋体" w:hAnsi="宋体" w:eastAsia="宋体" w:cs="宋体"/>
                <w:b/>
                <w:i w:val="0"/>
                <w:caps w:val="0"/>
                <w:color w:val="000000"/>
                <w:spacing w:val="0"/>
                <w:kern w:val="0"/>
                <w:sz w:val="24"/>
                <w:szCs w:val="24"/>
                <w:bdr w:val="none" w:color="auto" w:sz="0" w:space="0"/>
                <w:lang w:val="en-US" w:eastAsia="zh-CN" w:bidi="ar"/>
              </w:rPr>
              <w:t>城市轨道运输类：</w:t>
            </w:r>
            <w:r>
              <w:rPr>
                <w:rFonts w:hint="eastAsia" w:ascii="宋体" w:hAnsi="宋体" w:eastAsia="宋体" w:cs="宋体"/>
                <w:b w:val="0"/>
                <w:i w:val="0"/>
                <w:caps w:val="0"/>
                <w:color w:val="000000"/>
                <w:spacing w:val="0"/>
                <w:kern w:val="0"/>
                <w:sz w:val="24"/>
                <w:szCs w:val="24"/>
                <w:bdr w:val="none" w:color="auto" w:sz="0" w:space="0"/>
                <w:lang w:val="en-US" w:eastAsia="zh-CN" w:bidi="ar"/>
              </w:rPr>
              <w:t>城市轨道交通车辆，城市轨道交通控制，城市轨道交通工程技术，城市轨道交通运营管理</w:t>
            </w:r>
          </w:p>
        </w:tc>
      </w:tr>
      <w:tr>
        <w:tblPrEx>
          <w:tblLayout w:type="fixed"/>
          <w:tblCellMar>
            <w:top w:w="0" w:type="dxa"/>
            <w:left w:w="0" w:type="dxa"/>
            <w:bottom w:w="0" w:type="dxa"/>
            <w:right w:w="0" w:type="dxa"/>
          </w:tblCellMar>
        </w:tblPrEx>
        <w:trPr>
          <w:trHeight w:val="619" w:hRule="atLeast"/>
        </w:trPr>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hanging="3"/>
              <w:jc w:val="left"/>
            </w:pPr>
            <w:r>
              <w:rPr>
                <w:rFonts w:hint="default" w:ascii="ˎ̥" w:hAnsi="ˎ̥" w:eastAsia="ˎ̥" w:cs="ˎ̥"/>
                <w:b w:val="0"/>
                <w:i w:val="0"/>
                <w:caps w:val="0"/>
                <w:color w:val="000000"/>
                <w:spacing w:val="0"/>
                <w:kern w:val="0"/>
                <w:sz w:val="24"/>
                <w:szCs w:val="24"/>
                <w:bdr w:val="none" w:color="auto" w:sz="0" w:space="0"/>
                <w:lang w:val="en-US" w:eastAsia="zh-CN" w:bidi="ar"/>
              </w:rPr>
              <w:t>67.</w:t>
            </w:r>
            <w:r>
              <w:rPr>
                <w:rFonts w:hint="eastAsia" w:ascii="宋体" w:hAnsi="宋体" w:eastAsia="宋体" w:cs="宋体"/>
                <w:b/>
                <w:i w:val="0"/>
                <w:caps w:val="0"/>
                <w:color w:val="000000"/>
                <w:spacing w:val="0"/>
                <w:kern w:val="0"/>
                <w:sz w:val="24"/>
                <w:szCs w:val="24"/>
                <w:bdr w:val="none" w:color="auto" w:sz="0" w:space="0"/>
                <w:lang w:val="en-US" w:eastAsia="zh-CN" w:bidi="ar"/>
              </w:rPr>
              <w:t>水上运输类：</w:t>
            </w:r>
            <w:r>
              <w:rPr>
                <w:rFonts w:hint="eastAsia" w:ascii="宋体" w:hAnsi="宋体" w:eastAsia="宋体" w:cs="宋体"/>
                <w:b w:val="0"/>
                <w:i w:val="0"/>
                <w:caps w:val="0"/>
                <w:color w:val="000000"/>
                <w:spacing w:val="0"/>
                <w:kern w:val="0"/>
                <w:sz w:val="24"/>
                <w:szCs w:val="24"/>
                <w:bdr w:val="none" w:color="auto" w:sz="0" w:space="0"/>
                <w:lang w:val="en-US" w:eastAsia="zh-CN" w:bidi="ar"/>
              </w:rPr>
              <w:t>航海技术，水运管理，国际航运业务管理，海事管理，轮机工程技术，轮机工程，船舶工程技术，船舶检验，航道工程技术，船机制造与维修，船舶舾装，船舶制造与维修</w:t>
            </w:r>
          </w:p>
        </w:tc>
      </w:tr>
      <w:tr>
        <w:tblPrEx>
          <w:tblLayout w:type="fixed"/>
          <w:tblCellMar>
            <w:top w:w="0" w:type="dxa"/>
            <w:left w:w="0" w:type="dxa"/>
            <w:bottom w:w="0" w:type="dxa"/>
            <w:right w:w="0" w:type="dxa"/>
          </w:tblCellMar>
        </w:tblPrEx>
        <w:trPr>
          <w:trHeight w:val="619" w:hRule="atLeast"/>
        </w:trPr>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hanging="3"/>
              <w:jc w:val="left"/>
            </w:pPr>
            <w:r>
              <w:rPr>
                <w:rFonts w:hint="default" w:ascii="ˎ̥" w:hAnsi="ˎ̥" w:eastAsia="ˎ̥" w:cs="ˎ̥"/>
                <w:b w:val="0"/>
                <w:i w:val="0"/>
                <w:caps w:val="0"/>
                <w:color w:val="000000"/>
                <w:spacing w:val="0"/>
                <w:kern w:val="0"/>
                <w:sz w:val="24"/>
                <w:szCs w:val="24"/>
                <w:bdr w:val="none" w:color="auto" w:sz="0" w:space="0"/>
                <w:lang w:val="en-US" w:eastAsia="zh-CN" w:bidi="ar"/>
              </w:rPr>
              <w:t>68.</w:t>
            </w:r>
            <w:r>
              <w:rPr>
                <w:rFonts w:hint="eastAsia" w:ascii="宋体" w:hAnsi="宋体" w:eastAsia="宋体" w:cs="宋体"/>
                <w:b/>
                <w:i w:val="0"/>
                <w:caps w:val="0"/>
                <w:color w:val="000000"/>
                <w:spacing w:val="0"/>
                <w:kern w:val="0"/>
                <w:sz w:val="24"/>
                <w:szCs w:val="24"/>
                <w:bdr w:val="none" w:color="auto" w:sz="0" w:space="0"/>
                <w:lang w:val="en-US" w:eastAsia="zh-CN" w:bidi="ar"/>
              </w:rPr>
              <w:t>民航运输类：</w:t>
            </w:r>
            <w:r>
              <w:rPr>
                <w:rFonts w:hint="eastAsia" w:ascii="宋体" w:hAnsi="宋体" w:eastAsia="宋体" w:cs="宋体"/>
                <w:b w:val="0"/>
                <w:i w:val="0"/>
                <w:caps w:val="0"/>
                <w:color w:val="000000"/>
                <w:spacing w:val="0"/>
                <w:kern w:val="0"/>
                <w:sz w:val="24"/>
                <w:szCs w:val="24"/>
                <w:bdr w:val="none" w:color="auto" w:sz="0" w:space="0"/>
                <w:lang w:val="en-US" w:eastAsia="zh-CN" w:bidi="ar"/>
              </w:rPr>
              <w:t>民航运输，飞行技术，空中乘务，航空服务，民航商务，航空机电设备维修，航空电子设备维修，民航特种车辆维修，航空通信技术，空中交通管理，民航安全技术管理，航空油料管理和应用，飞机制造技术，航空港管理，航空电子电气技术，飞机维修，飞机控制设备与仪表，航空发动机装配与试车，民航空中安全保卫</w:t>
            </w:r>
          </w:p>
        </w:tc>
      </w:tr>
      <w:tr>
        <w:tblPrEx>
          <w:tblLayout w:type="fixed"/>
          <w:tblCellMar>
            <w:top w:w="0" w:type="dxa"/>
            <w:left w:w="0" w:type="dxa"/>
            <w:bottom w:w="0" w:type="dxa"/>
            <w:right w:w="0" w:type="dxa"/>
          </w:tblCellMar>
        </w:tblPrEx>
        <w:trPr>
          <w:trHeight w:val="619" w:hRule="atLeast"/>
        </w:trPr>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hanging="3"/>
              <w:jc w:val="left"/>
            </w:pPr>
            <w:r>
              <w:rPr>
                <w:rFonts w:hint="default" w:ascii="ˎ̥" w:hAnsi="ˎ̥" w:eastAsia="ˎ̥" w:cs="ˎ̥"/>
                <w:b w:val="0"/>
                <w:i w:val="0"/>
                <w:caps w:val="0"/>
                <w:color w:val="000000"/>
                <w:spacing w:val="0"/>
                <w:kern w:val="0"/>
                <w:sz w:val="24"/>
                <w:szCs w:val="24"/>
                <w:bdr w:val="none" w:color="auto" w:sz="0" w:space="0"/>
                <w:lang w:val="en-US" w:eastAsia="zh-CN" w:bidi="ar"/>
              </w:rPr>
              <w:t>69.</w:t>
            </w:r>
            <w:r>
              <w:rPr>
                <w:rFonts w:hint="eastAsia" w:ascii="宋体" w:hAnsi="宋体" w:eastAsia="宋体" w:cs="宋体"/>
                <w:b/>
                <w:i w:val="0"/>
                <w:caps w:val="0"/>
                <w:color w:val="000000"/>
                <w:spacing w:val="0"/>
                <w:kern w:val="0"/>
                <w:sz w:val="24"/>
                <w:szCs w:val="24"/>
                <w:bdr w:val="none" w:color="auto" w:sz="0" w:space="0"/>
                <w:lang w:val="en-US" w:eastAsia="zh-CN" w:bidi="ar"/>
              </w:rPr>
              <w:t>港口运输类：</w:t>
            </w:r>
            <w:r>
              <w:rPr>
                <w:rFonts w:hint="eastAsia" w:ascii="宋体" w:hAnsi="宋体" w:eastAsia="宋体" w:cs="宋体"/>
                <w:b w:val="0"/>
                <w:i w:val="0"/>
                <w:caps w:val="0"/>
                <w:color w:val="000000"/>
                <w:spacing w:val="0"/>
                <w:kern w:val="0"/>
                <w:sz w:val="24"/>
                <w:szCs w:val="24"/>
                <w:bdr w:val="none" w:color="auto" w:sz="0" w:space="0"/>
                <w:lang w:val="en-US" w:eastAsia="zh-CN" w:bidi="ar"/>
              </w:rPr>
              <w:t>港口业务管理，港口物流设备与自动控制，集装箱运输管理，港口工程技术，报关与国际货运，港口与航运管理，港口机械应用技术，港口物流管理</w:t>
            </w:r>
          </w:p>
        </w:tc>
      </w:tr>
      <w:tr>
        <w:tblPrEx>
          <w:tblLayout w:type="fixed"/>
          <w:tblCellMar>
            <w:top w:w="0" w:type="dxa"/>
            <w:left w:w="0" w:type="dxa"/>
            <w:bottom w:w="0" w:type="dxa"/>
            <w:right w:w="0" w:type="dxa"/>
          </w:tblCellMar>
        </w:tblPrEx>
        <w:trPr>
          <w:trHeight w:val="422" w:hRule="atLeast"/>
        </w:trPr>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hanging="3"/>
              <w:jc w:val="left"/>
            </w:pPr>
            <w:r>
              <w:rPr>
                <w:rFonts w:hint="default" w:ascii="ˎ̥" w:hAnsi="ˎ̥" w:eastAsia="ˎ̥" w:cs="ˎ̥"/>
                <w:b w:val="0"/>
                <w:i w:val="0"/>
                <w:caps w:val="0"/>
                <w:color w:val="000000"/>
                <w:spacing w:val="0"/>
                <w:kern w:val="0"/>
                <w:sz w:val="24"/>
                <w:szCs w:val="24"/>
                <w:bdr w:val="none" w:color="auto" w:sz="0" w:space="0"/>
                <w:lang w:val="en-US" w:eastAsia="zh-CN" w:bidi="ar"/>
              </w:rPr>
              <w:t>70.</w:t>
            </w:r>
            <w:r>
              <w:rPr>
                <w:rFonts w:hint="eastAsia" w:ascii="宋体" w:hAnsi="宋体" w:eastAsia="宋体" w:cs="宋体"/>
                <w:b/>
                <w:i w:val="0"/>
                <w:caps w:val="0"/>
                <w:color w:val="000000"/>
                <w:spacing w:val="0"/>
                <w:kern w:val="0"/>
                <w:sz w:val="24"/>
                <w:szCs w:val="24"/>
                <w:bdr w:val="none" w:color="auto" w:sz="0" w:space="0"/>
                <w:lang w:val="en-US" w:eastAsia="zh-CN" w:bidi="ar"/>
              </w:rPr>
              <w:t>管道运输类：</w:t>
            </w:r>
            <w:r>
              <w:rPr>
                <w:rFonts w:hint="eastAsia" w:ascii="宋体" w:hAnsi="宋体" w:eastAsia="宋体" w:cs="宋体"/>
                <w:b w:val="0"/>
                <w:i w:val="0"/>
                <w:caps w:val="0"/>
                <w:color w:val="000000"/>
                <w:spacing w:val="0"/>
                <w:kern w:val="0"/>
                <w:sz w:val="24"/>
                <w:szCs w:val="24"/>
                <w:bdr w:val="none" w:color="auto" w:sz="0" w:space="0"/>
                <w:lang w:val="en-US" w:eastAsia="zh-CN" w:bidi="ar"/>
              </w:rPr>
              <w:t>管道工程技术，管道工程施工，管道运输管理，油气储运工程</w:t>
            </w:r>
          </w:p>
        </w:tc>
      </w:tr>
      <w:tr>
        <w:tblPrEx>
          <w:tblLayout w:type="fixed"/>
          <w:tblCellMar>
            <w:top w:w="0" w:type="dxa"/>
            <w:left w:w="0" w:type="dxa"/>
            <w:bottom w:w="0" w:type="dxa"/>
            <w:right w:w="0" w:type="dxa"/>
          </w:tblCellMar>
        </w:tblPrEx>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hanging="3"/>
              <w:jc w:val="left"/>
            </w:pPr>
            <w:r>
              <w:rPr>
                <w:rFonts w:hint="default" w:ascii="ˎ̥" w:hAnsi="ˎ̥" w:eastAsia="ˎ̥" w:cs="ˎ̥"/>
                <w:b w:val="0"/>
                <w:i w:val="0"/>
                <w:caps w:val="0"/>
                <w:color w:val="000000"/>
                <w:spacing w:val="0"/>
                <w:kern w:val="0"/>
                <w:sz w:val="24"/>
                <w:szCs w:val="24"/>
                <w:bdr w:val="none" w:color="auto" w:sz="0" w:space="0"/>
                <w:lang w:val="en-US" w:eastAsia="zh-CN" w:bidi="ar"/>
              </w:rPr>
              <w:t>71.</w:t>
            </w:r>
            <w:r>
              <w:rPr>
                <w:rFonts w:hint="eastAsia" w:ascii="宋体" w:hAnsi="宋体" w:eastAsia="宋体" w:cs="宋体"/>
                <w:b/>
                <w:i w:val="0"/>
                <w:caps w:val="0"/>
                <w:color w:val="000000"/>
                <w:spacing w:val="0"/>
                <w:kern w:val="0"/>
                <w:sz w:val="24"/>
                <w:szCs w:val="24"/>
                <w:bdr w:val="none" w:color="auto" w:sz="0" w:space="0"/>
                <w:lang w:val="en-US" w:eastAsia="zh-CN" w:bidi="ar"/>
              </w:rPr>
              <w:t>海洋工程类：</w:t>
            </w:r>
            <w:r>
              <w:rPr>
                <w:rFonts w:hint="eastAsia" w:ascii="宋体" w:hAnsi="宋体" w:eastAsia="宋体" w:cs="宋体"/>
                <w:b w:val="0"/>
                <w:i w:val="0"/>
                <w:caps w:val="0"/>
                <w:color w:val="000000"/>
                <w:spacing w:val="0"/>
                <w:kern w:val="0"/>
                <w:sz w:val="24"/>
                <w:szCs w:val="24"/>
                <w:bdr w:val="none" w:color="auto" w:sz="0" w:space="0"/>
                <w:lang w:val="en-US" w:eastAsia="zh-CN" w:bidi="ar"/>
              </w:rPr>
              <w:t>船舶与海洋工程，船舶与海洋结构物设计制造，轮机工程，运载工具运用工程，水声工程</w:t>
            </w:r>
          </w:p>
        </w:tc>
      </w:tr>
      <w:tr>
        <w:tblPrEx>
          <w:tblLayout w:type="fixed"/>
          <w:tblCellMar>
            <w:top w:w="0" w:type="dxa"/>
            <w:left w:w="0" w:type="dxa"/>
            <w:bottom w:w="0" w:type="dxa"/>
            <w:right w:w="0" w:type="dxa"/>
          </w:tblCellMar>
        </w:tblPrEx>
        <w:trPr>
          <w:trHeight w:val="296" w:hRule="atLeast"/>
        </w:trPr>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hanging="3"/>
              <w:jc w:val="left"/>
            </w:pPr>
            <w:r>
              <w:rPr>
                <w:rFonts w:hint="default" w:ascii="ˎ̥" w:hAnsi="ˎ̥" w:eastAsia="ˎ̥" w:cs="ˎ̥"/>
                <w:b w:val="0"/>
                <w:i w:val="0"/>
                <w:caps w:val="0"/>
                <w:color w:val="000000"/>
                <w:spacing w:val="0"/>
                <w:kern w:val="0"/>
                <w:sz w:val="24"/>
                <w:szCs w:val="24"/>
                <w:bdr w:val="none" w:color="auto" w:sz="0" w:space="0"/>
                <w:lang w:val="en-US" w:eastAsia="zh-CN" w:bidi="ar"/>
              </w:rPr>
              <w:t>72.</w:t>
            </w:r>
            <w:r>
              <w:rPr>
                <w:rFonts w:hint="eastAsia" w:ascii="宋体" w:hAnsi="宋体" w:eastAsia="宋体" w:cs="宋体"/>
                <w:b/>
                <w:i w:val="0"/>
                <w:caps w:val="0"/>
                <w:color w:val="000000"/>
                <w:spacing w:val="0"/>
                <w:kern w:val="0"/>
                <w:sz w:val="24"/>
                <w:szCs w:val="24"/>
                <w:bdr w:val="none" w:color="auto" w:sz="0" w:space="0"/>
                <w:lang w:val="en-US" w:eastAsia="zh-CN" w:bidi="ar"/>
              </w:rPr>
              <w:t>食品科学与工程类：</w:t>
            </w:r>
            <w:r>
              <w:rPr>
                <w:rFonts w:hint="eastAsia" w:ascii="宋体" w:hAnsi="宋体" w:eastAsia="宋体" w:cs="宋体"/>
                <w:b w:val="0"/>
                <w:i w:val="0"/>
                <w:caps w:val="0"/>
                <w:color w:val="000000"/>
                <w:spacing w:val="0"/>
                <w:kern w:val="0"/>
                <w:sz w:val="24"/>
                <w:szCs w:val="24"/>
                <w:bdr w:val="none" w:color="auto" w:sz="0" w:space="0"/>
                <w:lang w:val="en-US" w:eastAsia="zh-CN" w:bidi="ar"/>
              </w:rPr>
              <w:t>食品科学与工程，食品科学，粮食，油脂及植物蛋白工程，农产品加工及贮藏工程，水产品加工及贮藏工程，食品质量与安全，酿酒工程，葡萄与葡萄酒工程，农产品质量与安全，食品加工技术，食品营养与检测，食品贮运与营销，食品机械与管理，食品生物技术，农畜特产品加工，粮食工程，食品卫生检验，食品分析与检验，食品加工及管理，食品检测及管理，酿酒技术，粮油储藏与检测技术，乳品工艺，发酵技术，食品工艺与检测，营养与食品卫生，食品工艺技术，畜产品加工与检测，生物科学（食品质量与安全方向），生物科学（食品方向），食品安全及检测，食品安全与药物化学</w:t>
            </w:r>
          </w:p>
        </w:tc>
      </w:tr>
      <w:tr>
        <w:tblPrEx>
          <w:shd w:val="clear"/>
          <w:tblLayout w:type="fixed"/>
          <w:tblCellMar>
            <w:top w:w="0" w:type="dxa"/>
            <w:left w:w="0" w:type="dxa"/>
            <w:bottom w:w="0" w:type="dxa"/>
            <w:right w:w="0" w:type="dxa"/>
          </w:tblCellMar>
        </w:tblPrEx>
        <w:trPr>
          <w:trHeight w:val="1703" w:hRule="atLeast"/>
        </w:trPr>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hanging="3"/>
              <w:jc w:val="left"/>
            </w:pPr>
            <w:r>
              <w:rPr>
                <w:rFonts w:hint="default" w:ascii="ˎ̥" w:hAnsi="ˎ̥" w:eastAsia="ˎ̥" w:cs="ˎ̥"/>
                <w:b w:val="0"/>
                <w:i w:val="0"/>
                <w:caps w:val="0"/>
                <w:color w:val="000000"/>
                <w:spacing w:val="0"/>
                <w:kern w:val="0"/>
                <w:sz w:val="24"/>
                <w:szCs w:val="24"/>
                <w:bdr w:val="none" w:color="auto" w:sz="0" w:space="0"/>
                <w:lang w:val="en-US" w:eastAsia="zh-CN" w:bidi="ar"/>
              </w:rPr>
              <w:t>73.</w:t>
            </w:r>
            <w:r>
              <w:rPr>
                <w:rFonts w:hint="eastAsia" w:ascii="宋体" w:hAnsi="宋体" w:eastAsia="宋体" w:cs="宋体"/>
                <w:b/>
                <w:i w:val="0"/>
                <w:caps w:val="0"/>
                <w:color w:val="000000"/>
                <w:spacing w:val="0"/>
                <w:kern w:val="0"/>
                <w:sz w:val="24"/>
                <w:szCs w:val="24"/>
                <w:bdr w:val="none" w:color="auto" w:sz="0" w:space="0"/>
                <w:lang w:val="en-US" w:eastAsia="zh-CN" w:bidi="ar"/>
              </w:rPr>
              <w:t>纺织科学与工程类：</w:t>
            </w:r>
            <w:r>
              <w:rPr>
                <w:rFonts w:hint="eastAsia" w:ascii="宋体" w:hAnsi="宋体" w:eastAsia="宋体" w:cs="宋体"/>
                <w:b w:val="0"/>
                <w:i w:val="0"/>
                <w:caps w:val="0"/>
                <w:color w:val="000000"/>
                <w:spacing w:val="0"/>
                <w:kern w:val="0"/>
                <w:sz w:val="24"/>
                <w:szCs w:val="24"/>
                <w:bdr w:val="none" w:color="auto" w:sz="0" w:space="0"/>
                <w:lang w:val="en-US" w:eastAsia="zh-CN" w:bidi="ar"/>
              </w:rPr>
              <w:t>纺织工程，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服装设计与工程，非织造材料与工程</w:t>
            </w:r>
          </w:p>
        </w:tc>
      </w:tr>
      <w:tr>
        <w:tblPrEx>
          <w:tblLayout w:type="fixed"/>
          <w:tblCellMar>
            <w:top w:w="0" w:type="dxa"/>
            <w:left w:w="0" w:type="dxa"/>
            <w:bottom w:w="0" w:type="dxa"/>
            <w:right w:w="0" w:type="dxa"/>
          </w:tblCellMar>
        </w:tblPrEx>
        <w:trPr>
          <w:trHeight w:val="465" w:hRule="atLeast"/>
        </w:trPr>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hanging="3"/>
              <w:jc w:val="left"/>
            </w:pPr>
            <w:r>
              <w:rPr>
                <w:rFonts w:hint="default" w:ascii="ˎ̥" w:hAnsi="ˎ̥" w:eastAsia="ˎ̥" w:cs="ˎ̥"/>
                <w:b w:val="0"/>
                <w:i w:val="0"/>
                <w:caps w:val="0"/>
                <w:color w:val="000000"/>
                <w:spacing w:val="0"/>
                <w:kern w:val="0"/>
                <w:sz w:val="24"/>
                <w:szCs w:val="24"/>
                <w:bdr w:val="none" w:color="auto" w:sz="0" w:space="0"/>
                <w:lang w:val="en-US" w:eastAsia="zh-CN" w:bidi="ar"/>
              </w:rPr>
              <w:t>74.</w:t>
            </w:r>
            <w:r>
              <w:rPr>
                <w:rFonts w:hint="eastAsia" w:ascii="宋体" w:hAnsi="宋体" w:eastAsia="宋体" w:cs="宋体"/>
                <w:b/>
                <w:i w:val="0"/>
                <w:caps w:val="0"/>
                <w:color w:val="000000"/>
                <w:spacing w:val="0"/>
                <w:kern w:val="0"/>
                <w:sz w:val="24"/>
                <w:szCs w:val="24"/>
                <w:bdr w:val="none" w:color="auto" w:sz="0" w:space="0"/>
                <w:lang w:val="en-US" w:eastAsia="zh-CN" w:bidi="ar"/>
              </w:rPr>
              <w:t>轻化工类：</w:t>
            </w:r>
            <w:r>
              <w:rPr>
                <w:rFonts w:hint="eastAsia" w:ascii="宋体" w:hAnsi="宋体" w:eastAsia="宋体" w:cs="宋体"/>
                <w:b w:val="0"/>
                <w:i w:val="0"/>
                <w:caps w:val="0"/>
                <w:color w:val="000000"/>
                <w:spacing w:val="0"/>
                <w:kern w:val="0"/>
                <w:sz w:val="24"/>
                <w:szCs w:val="24"/>
                <w:bdr w:val="none" w:color="auto" w:sz="0" w:space="0"/>
                <w:lang w:val="en-US" w:eastAsia="zh-CN" w:bidi="ar"/>
              </w:rPr>
              <w:t>染整技术，高分子材料加工技术，制浆造纸技术，香料香精工艺，表面精饰工艺，皮革制品设计与工艺，轻化工程，制浆造纸工程，制糖工程，发酵工程，皮革化学与工程，轻工生物技术，植物资源工程</w:t>
            </w:r>
          </w:p>
        </w:tc>
      </w:tr>
      <w:tr>
        <w:tblPrEx>
          <w:tblLayout w:type="fixed"/>
          <w:tblCellMar>
            <w:top w:w="0" w:type="dxa"/>
            <w:left w:w="0" w:type="dxa"/>
            <w:bottom w:w="0" w:type="dxa"/>
            <w:right w:w="0" w:type="dxa"/>
          </w:tblCellMar>
        </w:tblPrEx>
        <w:trPr>
          <w:trHeight w:val="465" w:hRule="atLeast"/>
        </w:trPr>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hanging="3"/>
              <w:jc w:val="left"/>
            </w:pPr>
            <w:r>
              <w:rPr>
                <w:rFonts w:hint="default" w:ascii="ˎ̥" w:hAnsi="ˎ̥" w:eastAsia="ˎ̥" w:cs="ˎ̥"/>
                <w:b w:val="0"/>
                <w:i w:val="0"/>
                <w:caps w:val="0"/>
                <w:color w:val="000000"/>
                <w:spacing w:val="0"/>
                <w:kern w:val="0"/>
                <w:sz w:val="24"/>
                <w:szCs w:val="24"/>
                <w:bdr w:val="none" w:color="auto" w:sz="0" w:space="0"/>
                <w:lang w:val="en-US" w:eastAsia="zh-CN" w:bidi="ar"/>
              </w:rPr>
              <w:t>75.</w:t>
            </w:r>
            <w:r>
              <w:rPr>
                <w:rFonts w:hint="eastAsia" w:ascii="宋体" w:hAnsi="宋体" w:eastAsia="宋体" w:cs="宋体"/>
                <w:b/>
                <w:i w:val="0"/>
                <w:caps w:val="0"/>
                <w:color w:val="000000"/>
                <w:spacing w:val="0"/>
                <w:kern w:val="0"/>
                <w:sz w:val="24"/>
                <w:szCs w:val="24"/>
                <w:bdr w:val="none" w:color="auto" w:sz="0" w:space="0"/>
                <w:lang w:val="en-US" w:eastAsia="zh-CN" w:bidi="ar"/>
              </w:rPr>
              <w:t>包装印刷类：</w:t>
            </w:r>
            <w:r>
              <w:rPr>
                <w:rFonts w:hint="eastAsia" w:ascii="宋体" w:hAnsi="宋体" w:eastAsia="宋体" w:cs="宋体"/>
                <w:b w:val="0"/>
                <w:i w:val="0"/>
                <w:caps w:val="0"/>
                <w:color w:val="000000"/>
                <w:spacing w:val="0"/>
                <w:kern w:val="0"/>
                <w:sz w:val="24"/>
                <w:szCs w:val="24"/>
                <w:bdr w:val="none" w:color="auto" w:sz="0" w:space="0"/>
                <w:lang w:val="en-US" w:eastAsia="zh-CN" w:bidi="ar"/>
              </w:rPr>
              <w:t>包装技术与设计，印刷技术，印刷图文信息处理，印刷设备及工艺，出版与发行，轻工产品包装装潢设计，电子出版技术，版面编辑与校对，出版信息管理，出版与电脑编辑技术，丝网工艺，印刷工程，包装工程，数字印刷</w:t>
            </w:r>
          </w:p>
        </w:tc>
      </w:tr>
      <w:tr>
        <w:tblPrEx>
          <w:tblLayout w:type="fixed"/>
          <w:tblCellMar>
            <w:top w:w="0" w:type="dxa"/>
            <w:left w:w="0" w:type="dxa"/>
            <w:bottom w:w="0" w:type="dxa"/>
            <w:right w:w="0" w:type="dxa"/>
          </w:tblCellMar>
        </w:tblPrEx>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hanging="3"/>
              <w:jc w:val="left"/>
            </w:pPr>
            <w:r>
              <w:rPr>
                <w:rFonts w:hint="default" w:ascii="ˎ̥" w:hAnsi="ˎ̥" w:eastAsia="ˎ̥" w:cs="ˎ̥"/>
                <w:b w:val="0"/>
                <w:i w:val="0"/>
                <w:caps w:val="0"/>
                <w:color w:val="000000"/>
                <w:spacing w:val="0"/>
                <w:kern w:val="0"/>
                <w:sz w:val="24"/>
                <w:szCs w:val="24"/>
                <w:bdr w:val="none" w:color="auto" w:sz="0" w:space="0"/>
                <w:lang w:val="en-US" w:eastAsia="zh-CN" w:bidi="ar"/>
              </w:rPr>
              <w:t>76.</w:t>
            </w:r>
            <w:r>
              <w:rPr>
                <w:rFonts w:hint="eastAsia" w:ascii="宋体" w:hAnsi="宋体" w:eastAsia="宋体" w:cs="宋体"/>
                <w:b/>
                <w:i w:val="0"/>
                <w:caps w:val="0"/>
                <w:color w:val="000000"/>
                <w:spacing w:val="0"/>
                <w:kern w:val="0"/>
                <w:sz w:val="24"/>
                <w:szCs w:val="24"/>
                <w:bdr w:val="none" w:color="auto" w:sz="0" w:space="0"/>
                <w:lang w:val="en-US" w:eastAsia="zh-CN" w:bidi="ar"/>
              </w:rPr>
              <w:t>航空航天类</w:t>
            </w:r>
            <w:r>
              <w:rPr>
                <w:rFonts w:hint="default" w:ascii="ˎ̥" w:hAnsi="ˎ̥" w:eastAsia="ˎ̥" w:cs="ˎ̥"/>
                <w:b/>
                <w:i w:val="0"/>
                <w:caps w:val="0"/>
                <w:color w:val="000000"/>
                <w:spacing w:val="0"/>
                <w:kern w:val="0"/>
                <w:sz w:val="24"/>
                <w:szCs w:val="24"/>
                <w:bdr w:val="none" w:color="auto" w:sz="0" w:space="0"/>
                <w:lang w:val="en-US" w:eastAsia="zh-CN" w:bidi="ar"/>
              </w:rPr>
              <w:t>:</w:t>
            </w:r>
            <w:r>
              <w:rPr>
                <w:rFonts w:hint="eastAsia" w:ascii="宋体" w:hAnsi="宋体" w:eastAsia="宋体" w:cs="宋体"/>
                <w:b w:val="0"/>
                <w:i w:val="0"/>
                <w:caps w:val="0"/>
                <w:color w:val="000000"/>
                <w:spacing w:val="0"/>
                <w:kern w:val="0"/>
                <w:sz w:val="24"/>
                <w:szCs w:val="24"/>
                <w:bdr w:val="none" w:color="auto" w:sz="0" w:space="0"/>
                <w:lang w:val="en-US" w:eastAsia="zh-CN" w:bidi="ar"/>
              </w:rPr>
              <w:t>飞行器设计与工程，飞行器动力工程，飞行器制造工程，飞行器环境与生命保障工程，航空航天工程，工程力学与航天航空工程，航天运输与控制，质量与可靠性工程，飞行器设计，航空宇航推进理论与工程，航空宇航制造工程，人机与环境工程</w:t>
            </w:r>
          </w:p>
        </w:tc>
      </w:tr>
      <w:tr>
        <w:tblPrEx>
          <w:tblLayout w:type="fixed"/>
          <w:tblCellMar>
            <w:top w:w="0" w:type="dxa"/>
            <w:left w:w="0" w:type="dxa"/>
            <w:bottom w:w="0" w:type="dxa"/>
            <w:right w:w="0" w:type="dxa"/>
          </w:tblCellMar>
        </w:tblPrEx>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hanging="3"/>
              <w:jc w:val="left"/>
            </w:pPr>
            <w:r>
              <w:rPr>
                <w:rFonts w:hint="default" w:ascii="ˎ̥" w:hAnsi="ˎ̥" w:eastAsia="ˎ̥" w:cs="ˎ̥"/>
                <w:b w:val="0"/>
                <w:i w:val="0"/>
                <w:caps w:val="0"/>
                <w:color w:val="000000"/>
                <w:spacing w:val="0"/>
                <w:kern w:val="0"/>
                <w:sz w:val="24"/>
                <w:szCs w:val="24"/>
                <w:bdr w:val="none" w:color="auto" w:sz="0" w:space="0"/>
                <w:lang w:val="en-US" w:eastAsia="zh-CN" w:bidi="ar"/>
              </w:rPr>
              <w:t>77.</w:t>
            </w:r>
            <w:r>
              <w:rPr>
                <w:rFonts w:hint="eastAsia" w:ascii="宋体" w:hAnsi="宋体" w:eastAsia="宋体" w:cs="宋体"/>
                <w:b/>
                <w:i w:val="0"/>
                <w:caps w:val="0"/>
                <w:color w:val="000000"/>
                <w:spacing w:val="0"/>
                <w:kern w:val="0"/>
                <w:sz w:val="24"/>
                <w:szCs w:val="24"/>
                <w:bdr w:val="none" w:color="auto" w:sz="0" w:space="0"/>
                <w:lang w:val="en-US" w:eastAsia="zh-CN" w:bidi="ar"/>
              </w:rPr>
              <w:t>武器类：</w:t>
            </w:r>
            <w:r>
              <w:rPr>
                <w:rFonts w:hint="eastAsia" w:ascii="宋体" w:hAnsi="宋体" w:eastAsia="宋体" w:cs="宋体"/>
                <w:b w:val="0"/>
                <w:i w:val="0"/>
                <w:caps w:val="0"/>
                <w:color w:val="000000"/>
                <w:spacing w:val="0"/>
                <w:kern w:val="0"/>
                <w:sz w:val="24"/>
                <w:szCs w:val="24"/>
                <w:bdr w:val="none" w:color="auto" w:sz="0" w:space="0"/>
                <w:lang w:val="en-US" w:eastAsia="zh-CN" w:bidi="ar"/>
              </w:rPr>
              <w:t>武器系统与发射工程，探测制导与控制技术，弹药工程与爆炸技术，特种能源工程与烟火技术，地面武器机动工程，信息对抗技术，武器系统与运用工程，兵器发射理论与技术，火炮，自动武器与弹药工程，军事化学与烟火技术</w:t>
            </w:r>
          </w:p>
        </w:tc>
      </w:tr>
      <w:tr>
        <w:tblPrEx>
          <w:tblLayout w:type="fixed"/>
          <w:tblCellMar>
            <w:top w:w="0" w:type="dxa"/>
            <w:left w:w="0" w:type="dxa"/>
            <w:bottom w:w="0" w:type="dxa"/>
            <w:right w:w="0" w:type="dxa"/>
          </w:tblCellMar>
        </w:tblPrEx>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hanging="3"/>
              <w:jc w:val="left"/>
            </w:pPr>
            <w:r>
              <w:rPr>
                <w:rFonts w:hint="default" w:ascii="ˎ̥" w:hAnsi="ˎ̥" w:eastAsia="ˎ̥" w:cs="ˎ̥"/>
                <w:b w:val="0"/>
                <w:i w:val="0"/>
                <w:caps w:val="0"/>
                <w:color w:val="000000"/>
                <w:spacing w:val="0"/>
                <w:kern w:val="0"/>
                <w:sz w:val="24"/>
                <w:szCs w:val="24"/>
                <w:bdr w:val="none" w:color="auto" w:sz="0" w:space="0"/>
                <w:lang w:val="en-US" w:eastAsia="zh-CN" w:bidi="ar"/>
              </w:rPr>
              <w:t>78.</w:t>
            </w:r>
            <w:r>
              <w:rPr>
                <w:rFonts w:hint="eastAsia" w:ascii="宋体" w:hAnsi="宋体" w:eastAsia="宋体" w:cs="宋体"/>
                <w:b/>
                <w:i w:val="0"/>
                <w:caps w:val="0"/>
                <w:color w:val="000000"/>
                <w:spacing w:val="0"/>
                <w:kern w:val="0"/>
                <w:sz w:val="24"/>
                <w:szCs w:val="24"/>
                <w:bdr w:val="none" w:color="auto" w:sz="0" w:space="0"/>
                <w:lang w:val="en-US" w:eastAsia="zh-CN" w:bidi="ar"/>
              </w:rPr>
              <w:t>工程力学类：</w:t>
            </w:r>
            <w:r>
              <w:rPr>
                <w:rFonts w:hint="eastAsia" w:ascii="宋体" w:hAnsi="宋体" w:eastAsia="宋体" w:cs="宋体"/>
                <w:b w:val="0"/>
                <w:i w:val="0"/>
                <w:caps w:val="0"/>
                <w:color w:val="000000"/>
                <w:spacing w:val="0"/>
                <w:kern w:val="0"/>
                <w:sz w:val="24"/>
                <w:szCs w:val="24"/>
                <w:bdr w:val="none" w:color="auto" w:sz="0" w:space="0"/>
                <w:lang w:val="en-US" w:eastAsia="zh-CN" w:bidi="ar"/>
              </w:rPr>
              <w:t>工程力学，工程结构分析</w:t>
            </w:r>
            <w:r>
              <w:rPr>
                <w:rFonts w:hint="eastAsia" w:ascii="宋体" w:hAnsi="宋体" w:eastAsia="宋体" w:cs="宋体"/>
                <w:b/>
                <w:i w:val="0"/>
                <w:caps w:val="0"/>
                <w:color w:val="000000"/>
                <w:spacing w:val="0"/>
                <w:kern w:val="0"/>
                <w:sz w:val="24"/>
                <w:szCs w:val="24"/>
                <w:bdr w:val="none" w:color="auto" w:sz="0" w:space="0"/>
                <w:lang w:val="en-US" w:eastAsia="zh-CN" w:bidi="ar"/>
              </w:rPr>
              <w:t>，</w:t>
            </w:r>
            <w:r>
              <w:rPr>
                <w:rFonts w:hint="eastAsia" w:ascii="宋体" w:hAnsi="宋体" w:eastAsia="宋体" w:cs="宋体"/>
                <w:b w:val="0"/>
                <w:i w:val="0"/>
                <w:caps w:val="0"/>
                <w:color w:val="000000"/>
                <w:spacing w:val="0"/>
                <w:kern w:val="0"/>
                <w:sz w:val="24"/>
                <w:szCs w:val="24"/>
                <w:bdr w:val="none" w:color="auto" w:sz="0" w:space="0"/>
                <w:lang w:val="en-US" w:eastAsia="zh-CN" w:bidi="ar"/>
              </w:rPr>
              <w:t>一般力学与力学基础，固体力学，流体力学，理论与应用力学</w:t>
            </w:r>
          </w:p>
        </w:tc>
      </w:tr>
      <w:tr>
        <w:tblPrEx>
          <w:tblLayout w:type="fixed"/>
          <w:tblCellMar>
            <w:top w:w="0" w:type="dxa"/>
            <w:left w:w="0" w:type="dxa"/>
            <w:bottom w:w="0" w:type="dxa"/>
            <w:right w:w="0" w:type="dxa"/>
          </w:tblCellMar>
        </w:tblPrEx>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hanging="3"/>
              <w:jc w:val="left"/>
            </w:pPr>
            <w:r>
              <w:rPr>
                <w:rFonts w:hint="default" w:ascii="ˎ̥" w:hAnsi="ˎ̥" w:eastAsia="ˎ̥" w:cs="ˎ̥"/>
                <w:b w:val="0"/>
                <w:i w:val="0"/>
                <w:caps w:val="0"/>
                <w:color w:val="000000"/>
                <w:spacing w:val="0"/>
                <w:kern w:val="0"/>
                <w:sz w:val="24"/>
                <w:szCs w:val="24"/>
                <w:bdr w:val="none" w:color="auto" w:sz="0" w:space="0"/>
                <w:lang w:val="en-US" w:eastAsia="zh-CN" w:bidi="ar"/>
              </w:rPr>
              <w:t>79.</w:t>
            </w:r>
            <w:r>
              <w:rPr>
                <w:rFonts w:hint="eastAsia" w:ascii="宋体" w:hAnsi="宋体" w:eastAsia="宋体" w:cs="宋体"/>
                <w:b/>
                <w:i w:val="0"/>
                <w:caps w:val="0"/>
                <w:color w:val="000000"/>
                <w:spacing w:val="0"/>
                <w:kern w:val="0"/>
                <w:sz w:val="24"/>
                <w:szCs w:val="24"/>
                <w:bdr w:val="none" w:color="auto" w:sz="0" w:space="0"/>
                <w:lang w:val="en-US" w:eastAsia="zh-CN" w:bidi="ar"/>
              </w:rPr>
              <w:t>生物工程类：</w:t>
            </w:r>
            <w:r>
              <w:rPr>
                <w:rFonts w:hint="eastAsia" w:ascii="宋体" w:hAnsi="宋体" w:eastAsia="宋体" w:cs="宋体"/>
                <w:b w:val="0"/>
                <w:i w:val="0"/>
                <w:caps w:val="0"/>
                <w:color w:val="000000"/>
                <w:spacing w:val="0"/>
                <w:kern w:val="0"/>
                <w:sz w:val="24"/>
                <w:szCs w:val="24"/>
                <w:bdr w:val="none" w:color="auto" w:sz="0" w:space="0"/>
                <w:lang w:val="en-US" w:eastAsia="zh-CN" w:bidi="ar"/>
              </w:rPr>
              <w:t>生物工程，生物医学工程</w:t>
            </w:r>
            <w:r>
              <w:rPr>
                <w:rFonts w:hint="eastAsia" w:ascii="宋体" w:hAnsi="宋体" w:eastAsia="宋体" w:cs="宋体"/>
                <w:b/>
                <w:i w:val="0"/>
                <w:caps w:val="0"/>
                <w:color w:val="000000"/>
                <w:spacing w:val="0"/>
                <w:kern w:val="0"/>
                <w:sz w:val="24"/>
                <w:szCs w:val="24"/>
                <w:bdr w:val="none" w:color="auto" w:sz="0" w:space="0"/>
                <w:lang w:val="en-US" w:eastAsia="zh-CN" w:bidi="ar"/>
              </w:rPr>
              <w:t>，</w:t>
            </w:r>
            <w:r>
              <w:rPr>
                <w:rFonts w:hint="eastAsia" w:ascii="宋体" w:hAnsi="宋体" w:eastAsia="宋体" w:cs="宋体"/>
                <w:b w:val="0"/>
                <w:i w:val="0"/>
                <w:caps w:val="0"/>
                <w:color w:val="000000"/>
                <w:spacing w:val="0"/>
                <w:kern w:val="0"/>
                <w:sz w:val="24"/>
                <w:szCs w:val="24"/>
                <w:bdr w:val="none" w:color="auto" w:sz="0" w:space="0"/>
                <w:lang w:val="en-US" w:eastAsia="zh-CN" w:bidi="ar"/>
              </w:rPr>
              <w:t>生物技术及应用，生物实验技术，生物化工工艺，微生物技术及应用，病原生物学</w:t>
            </w:r>
          </w:p>
        </w:tc>
      </w:tr>
      <w:tr>
        <w:tblPrEx>
          <w:tblLayout w:type="fixed"/>
          <w:tblCellMar>
            <w:top w:w="0" w:type="dxa"/>
            <w:left w:w="0" w:type="dxa"/>
            <w:bottom w:w="0" w:type="dxa"/>
            <w:right w:w="0" w:type="dxa"/>
          </w:tblCellMar>
        </w:tblPrEx>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hanging="3"/>
              <w:jc w:val="left"/>
            </w:pPr>
            <w:r>
              <w:rPr>
                <w:rFonts w:hint="default" w:ascii="ˎ̥" w:hAnsi="ˎ̥" w:eastAsia="ˎ̥" w:cs="ˎ̥"/>
                <w:b w:val="0"/>
                <w:i w:val="0"/>
                <w:caps w:val="0"/>
                <w:color w:val="000000"/>
                <w:spacing w:val="0"/>
                <w:kern w:val="0"/>
                <w:sz w:val="24"/>
                <w:szCs w:val="24"/>
                <w:bdr w:val="none" w:color="auto" w:sz="0" w:space="0"/>
                <w:lang w:val="en-US" w:eastAsia="zh-CN" w:bidi="ar"/>
              </w:rPr>
              <w:t>80.</w:t>
            </w:r>
            <w:r>
              <w:rPr>
                <w:rFonts w:hint="eastAsia" w:ascii="宋体" w:hAnsi="宋体" w:eastAsia="宋体" w:cs="宋体"/>
                <w:b/>
                <w:i w:val="0"/>
                <w:caps w:val="0"/>
                <w:color w:val="000000"/>
                <w:spacing w:val="0"/>
                <w:kern w:val="0"/>
                <w:sz w:val="24"/>
                <w:szCs w:val="24"/>
                <w:bdr w:val="none" w:color="auto" w:sz="0" w:space="0"/>
                <w:lang w:val="en-US" w:eastAsia="zh-CN" w:bidi="ar"/>
              </w:rPr>
              <w:t>农业工程类：</w:t>
            </w:r>
            <w:r>
              <w:rPr>
                <w:rFonts w:hint="eastAsia" w:ascii="宋体" w:hAnsi="宋体" w:eastAsia="宋体" w:cs="宋体"/>
                <w:b w:val="0"/>
                <w:i w:val="0"/>
                <w:caps w:val="0"/>
                <w:color w:val="000000"/>
                <w:spacing w:val="0"/>
                <w:kern w:val="0"/>
                <w:sz w:val="24"/>
                <w:szCs w:val="24"/>
                <w:bdr w:val="none" w:color="auto" w:sz="0" w:space="0"/>
                <w:lang w:val="en-US" w:eastAsia="zh-CN" w:bidi="ar"/>
              </w:rPr>
              <w:t>农业机械化及其自动化，农业电气化与自动化，农业建筑环境与能源工程，农业水利工程，农业工程，生物系统工程，农业机械化工程，农业水土工程，农业生物环境与能源工程</w:t>
            </w:r>
          </w:p>
        </w:tc>
      </w:tr>
      <w:tr>
        <w:tblPrEx>
          <w:tblLayout w:type="fixed"/>
          <w:tblCellMar>
            <w:top w:w="0" w:type="dxa"/>
            <w:left w:w="0" w:type="dxa"/>
            <w:bottom w:w="0" w:type="dxa"/>
            <w:right w:w="0" w:type="dxa"/>
          </w:tblCellMar>
        </w:tblPrEx>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hanging="3"/>
              <w:jc w:val="left"/>
            </w:pPr>
            <w:r>
              <w:rPr>
                <w:rFonts w:hint="default" w:ascii="ˎ̥" w:hAnsi="ˎ̥" w:eastAsia="ˎ̥" w:cs="ˎ̥"/>
                <w:b w:val="0"/>
                <w:i w:val="0"/>
                <w:caps w:val="0"/>
                <w:color w:val="000000"/>
                <w:spacing w:val="0"/>
                <w:kern w:val="0"/>
                <w:sz w:val="24"/>
                <w:szCs w:val="24"/>
                <w:bdr w:val="none" w:color="auto" w:sz="0" w:space="0"/>
                <w:lang w:val="en-US" w:eastAsia="zh-CN" w:bidi="ar"/>
              </w:rPr>
              <w:t>81.</w:t>
            </w:r>
            <w:r>
              <w:rPr>
                <w:rFonts w:hint="eastAsia" w:ascii="宋体" w:hAnsi="宋体" w:eastAsia="宋体" w:cs="宋体"/>
                <w:b/>
                <w:i w:val="0"/>
                <w:caps w:val="0"/>
                <w:color w:val="000000"/>
                <w:spacing w:val="0"/>
                <w:kern w:val="0"/>
                <w:sz w:val="24"/>
                <w:szCs w:val="24"/>
                <w:bdr w:val="none" w:color="auto" w:sz="0" w:space="0"/>
                <w:lang w:val="en-US" w:eastAsia="zh-CN" w:bidi="ar"/>
              </w:rPr>
              <w:t>林业工程类：</w:t>
            </w:r>
            <w:r>
              <w:rPr>
                <w:rFonts w:hint="eastAsia" w:ascii="宋体" w:hAnsi="宋体" w:eastAsia="宋体" w:cs="宋体"/>
                <w:b w:val="0"/>
                <w:i w:val="0"/>
                <w:caps w:val="0"/>
                <w:color w:val="000000"/>
                <w:spacing w:val="0"/>
                <w:kern w:val="0"/>
                <w:sz w:val="24"/>
                <w:szCs w:val="24"/>
                <w:bdr w:val="none" w:color="auto" w:sz="0" w:space="0"/>
                <w:lang w:val="en-US" w:eastAsia="zh-CN" w:bidi="ar"/>
              </w:rPr>
              <w:t>森林工程，木材科学与工程，林产化工，木材科学与技术，林产化学加工，林产化学加工工程，林产科学与化学工程</w:t>
            </w:r>
          </w:p>
        </w:tc>
      </w:tr>
      <w:tr>
        <w:tblPrEx>
          <w:tblLayout w:type="fixed"/>
          <w:tblCellMar>
            <w:top w:w="0" w:type="dxa"/>
            <w:left w:w="0" w:type="dxa"/>
            <w:bottom w:w="0" w:type="dxa"/>
            <w:right w:w="0" w:type="dxa"/>
          </w:tblCellMar>
        </w:tblPrEx>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hanging="3"/>
              <w:jc w:val="left"/>
            </w:pPr>
            <w:r>
              <w:rPr>
                <w:rFonts w:hint="default" w:ascii="ˎ̥" w:hAnsi="ˎ̥" w:eastAsia="ˎ̥" w:cs="ˎ̥"/>
                <w:b w:val="0"/>
                <w:i w:val="0"/>
                <w:caps w:val="0"/>
                <w:color w:val="000000"/>
                <w:spacing w:val="0"/>
                <w:kern w:val="0"/>
                <w:sz w:val="24"/>
                <w:szCs w:val="24"/>
                <w:bdr w:val="none" w:color="auto" w:sz="0" w:space="0"/>
                <w:lang w:val="en-US" w:eastAsia="zh-CN" w:bidi="ar"/>
              </w:rPr>
              <w:t>82.</w:t>
            </w:r>
            <w:r>
              <w:rPr>
                <w:rFonts w:hint="eastAsia" w:ascii="宋体" w:hAnsi="宋体" w:eastAsia="宋体" w:cs="宋体"/>
                <w:b/>
                <w:i w:val="0"/>
                <w:caps w:val="0"/>
                <w:color w:val="000000"/>
                <w:spacing w:val="0"/>
                <w:kern w:val="0"/>
                <w:sz w:val="24"/>
                <w:szCs w:val="24"/>
                <w:bdr w:val="none" w:color="auto" w:sz="0" w:space="0"/>
                <w:lang w:val="en-US" w:eastAsia="zh-CN" w:bidi="ar"/>
              </w:rPr>
              <w:t>光学工程类：</w:t>
            </w:r>
            <w:r>
              <w:rPr>
                <w:rFonts w:hint="eastAsia" w:ascii="宋体" w:hAnsi="宋体" w:eastAsia="宋体" w:cs="宋体"/>
                <w:b w:val="0"/>
                <w:i w:val="0"/>
                <w:caps w:val="0"/>
                <w:color w:val="000000"/>
                <w:spacing w:val="0"/>
                <w:kern w:val="0"/>
                <w:sz w:val="24"/>
                <w:szCs w:val="24"/>
                <w:bdr w:val="none" w:color="auto" w:sz="0" w:space="0"/>
                <w:lang w:val="en-US" w:eastAsia="zh-CN" w:bidi="ar"/>
              </w:rPr>
              <w:t>光学工程</w:t>
            </w:r>
          </w:p>
        </w:tc>
      </w:tr>
      <w:tr>
        <w:tblPrEx>
          <w:tblLayout w:type="fixed"/>
          <w:tblCellMar>
            <w:top w:w="0" w:type="dxa"/>
            <w:left w:w="0" w:type="dxa"/>
            <w:bottom w:w="0" w:type="dxa"/>
            <w:right w:w="0" w:type="dxa"/>
          </w:tblCellMar>
        </w:tblPrEx>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hanging="3"/>
              <w:jc w:val="left"/>
            </w:pPr>
            <w:r>
              <w:rPr>
                <w:rFonts w:hint="default" w:ascii="ˎ̥" w:hAnsi="ˎ̥" w:eastAsia="ˎ̥" w:cs="ˎ̥"/>
                <w:b w:val="0"/>
                <w:i w:val="0"/>
                <w:caps w:val="0"/>
                <w:color w:val="000000"/>
                <w:spacing w:val="0"/>
                <w:kern w:val="0"/>
                <w:sz w:val="24"/>
                <w:szCs w:val="24"/>
                <w:bdr w:val="none" w:color="auto" w:sz="0" w:space="0"/>
                <w:lang w:val="en-US" w:eastAsia="zh-CN" w:bidi="ar"/>
              </w:rPr>
              <w:t>83.</w:t>
            </w:r>
            <w:r>
              <w:rPr>
                <w:rFonts w:hint="eastAsia" w:ascii="宋体" w:hAnsi="宋体" w:eastAsia="宋体" w:cs="宋体"/>
                <w:b/>
                <w:i w:val="0"/>
                <w:caps w:val="0"/>
                <w:color w:val="000000"/>
                <w:spacing w:val="0"/>
                <w:kern w:val="0"/>
                <w:sz w:val="24"/>
                <w:szCs w:val="24"/>
                <w:bdr w:val="none" w:color="auto" w:sz="0" w:space="0"/>
                <w:lang w:val="en-US" w:eastAsia="zh-CN" w:bidi="ar"/>
              </w:rPr>
              <w:t>核科学与技术类：</w:t>
            </w:r>
            <w:r>
              <w:rPr>
                <w:rFonts w:hint="eastAsia" w:ascii="宋体" w:hAnsi="宋体" w:eastAsia="宋体" w:cs="宋体"/>
                <w:b w:val="0"/>
                <w:i w:val="0"/>
                <w:caps w:val="0"/>
                <w:color w:val="000000"/>
                <w:spacing w:val="0"/>
                <w:kern w:val="0"/>
                <w:sz w:val="24"/>
                <w:szCs w:val="24"/>
                <w:bdr w:val="none" w:color="auto" w:sz="0" w:space="0"/>
                <w:lang w:val="en-US" w:eastAsia="zh-CN" w:bidi="ar"/>
              </w:rPr>
              <w:t>核能科学与工程，核燃料循环与材料，核技术及应用，辐射防护及环境保护</w:t>
            </w:r>
          </w:p>
        </w:tc>
      </w:tr>
      <w:tr>
        <w:tblPrEx>
          <w:tblLayout w:type="fixed"/>
          <w:tblCellMar>
            <w:top w:w="0" w:type="dxa"/>
            <w:left w:w="0" w:type="dxa"/>
            <w:bottom w:w="0" w:type="dxa"/>
            <w:right w:w="0" w:type="dxa"/>
          </w:tblCellMar>
        </w:tblPrEx>
        <w:trPr>
          <w:trHeight w:val="42" w:hRule="atLeast"/>
        </w:trPr>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hanging="3"/>
              <w:jc w:val="left"/>
            </w:pPr>
            <w:r>
              <w:rPr>
                <w:rFonts w:hint="default" w:ascii="ˎ̥" w:hAnsi="ˎ̥" w:eastAsia="ˎ̥" w:cs="ˎ̥"/>
                <w:b w:val="0"/>
                <w:i w:val="0"/>
                <w:caps w:val="0"/>
                <w:color w:val="000000"/>
                <w:spacing w:val="0"/>
                <w:kern w:val="0"/>
                <w:sz w:val="24"/>
                <w:szCs w:val="24"/>
                <w:bdr w:val="none" w:color="auto" w:sz="0" w:space="0"/>
                <w:lang w:val="en-US" w:eastAsia="zh-CN" w:bidi="ar"/>
              </w:rPr>
              <w:t>84.</w:t>
            </w:r>
            <w:r>
              <w:rPr>
                <w:rFonts w:hint="eastAsia" w:ascii="宋体" w:hAnsi="宋体" w:eastAsia="宋体" w:cs="宋体"/>
                <w:b/>
                <w:i w:val="0"/>
                <w:caps w:val="0"/>
                <w:color w:val="000000"/>
                <w:spacing w:val="0"/>
                <w:kern w:val="0"/>
                <w:sz w:val="24"/>
                <w:szCs w:val="24"/>
                <w:bdr w:val="none" w:color="auto" w:sz="0" w:space="0"/>
                <w:lang w:val="en-US" w:eastAsia="zh-CN" w:bidi="ar"/>
              </w:rPr>
              <w:t>基础医学类：</w:t>
            </w:r>
            <w:r>
              <w:rPr>
                <w:rFonts w:hint="eastAsia" w:ascii="宋体" w:hAnsi="宋体" w:eastAsia="宋体" w:cs="宋体"/>
                <w:b w:val="0"/>
                <w:i w:val="0"/>
                <w:caps w:val="0"/>
                <w:color w:val="000000"/>
                <w:spacing w:val="0"/>
                <w:kern w:val="0"/>
                <w:sz w:val="24"/>
                <w:szCs w:val="24"/>
                <w:bdr w:val="none" w:color="auto" w:sz="0" w:space="0"/>
                <w:lang w:val="en-US" w:eastAsia="zh-CN" w:bidi="ar"/>
              </w:rPr>
              <w:t>基础医学，人体解剖与组织胚胎学，免疫学，病原生物学，病理生理学，航空、航天和航海医学，运动人体科学，医学实验学，分子生物医学</w:t>
            </w:r>
          </w:p>
        </w:tc>
      </w:tr>
      <w:tr>
        <w:tblPrEx>
          <w:tblLayout w:type="fixed"/>
          <w:tblCellMar>
            <w:top w:w="0" w:type="dxa"/>
            <w:left w:w="0" w:type="dxa"/>
            <w:bottom w:w="0" w:type="dxa"/>
            <w:right w:w="0" w:type="dxa"/>
          </w:tblCellMar>
        </w:tblPrEx>
        <w:trPr>
          <w:trHeight w:val="39" w:hRule="atLeast"/>
        </w:trPr>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hanging="3"/>
              <w:jc w:val="left"/>
            </w:pPr>
            <w:r>
              <w:rPr>
                <w:rFonts w:hint="default" w:ascii="ˎ̥" w:hAnsi="ˎ̥" w:eastAsia="ˎ̥" w:cs="ˎ̥"/>
                <w:b w:val="0"/>
                <w:i w:val="0"/>
                <w:caps w:val="0"/>
                <w:color w:val="000000"/>
                <w:spacing w:val="0"/>
                <w:kern w:val="0"/>
                <w:sz w:val="24"/>
                <w:szCs w:val="24"/>
                <w:bdr w:val="none" w:color="auto" w:sz="0" w:space="0"/>
                <w:lang w:val="en-US" w:eastAsia="zh-CN" w:bidi="ar"/>
              </w:rPr>
              <w:t>85.</w:t>
            </w:r>
            <w:r>
              <w:rPr>
                <w:rFonts w:hint="eastAsia" w:ascii="宋体" w:hAnsi="宋体" w:eastAsia="宋体" w:cs="宋体"/>
                <w:b/>
                <w:i w:val="0"/>
                <w:caps w:val="0"/>
                <w:color w:val="000000"/>
                <w:spacing w:val="0"/>
                <w:kern w:val="0"/>
                <w:sz w:val="24"/>
                <w:szCs w:val="24"/>
                <w:bdr w:val="none" w:color="auto" w:sz="0" w:space="0"/>
                <w:lang w:val="en-US" w:eastAsia="zh-CN" w:bidi="ar"/>
              </w:rPr>
              <w:t>预防医学类：</w:t>
            </w:r>
            <w:r>
              <w:rPr>
                <w:rFonts w:hint="eastAsia" w:ascii="宋体" w:hAnsi="宋体" w:eastAsia="宋体" w:cs="宋体"/>
                <w:b w:val="0"/>
                <w:i w:val="0"/>
                <w:caps w:val="0"/>
                <w:color w:val="000000"/>
                <w:spacing w:val="0"/>
                <w:kern w:val="0"/>
                <w:sz w:val="24"/>
                <w:szCs w:val="24"/>
                <w:bdr w:val="none" w:color="auto" w:sz="0" w:space="0"/>
                <w:lang w:val="en-US" w:eastAsia="zh-CN" w:bidi="ar"/>
              </w:rPr>
              <w:t>预防医学，卫生检验，妇幼卫生，营养学，流行病与卫生统计学，劳动卫生与环境卫生学，营养与食品卫生学，儿少卫生与妇幼保健学，卫生毒理学，军事预防医学，社会医学与卫生事业管理，妇幼卫生</w:t>
            </w:r>
          </w:p>
        </w:tc>
      </w:tr>
      <w:tr>
        <w:tblPrEx>
          <w:tblLayout w:type="fixed"/>
          <w:tblCellMar>
            <w:top w:w="0" w:type="dxa"/>
            <w:left w:w="0" w:type="dxa"/>
            <w:bottom w:w="0" w:type="dxa"/>
            <w:right w:w="0" w:type="dxa"/>
          </w:tblCellMar>
        </w:tblPrEx>
        <w:trPr>
          <w:trHeight w:val="302" w:hRule="atLeast"/>
        </w:trPr>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hanging="3"/>
              <w:jc w:val="left"/>
            </w:pPr>
            <w:r>
              <w:rPr>
                <w:rFonts w:hint="default" w:ascii="ˎ̥" w:hAnsi="ˎ̥" w:eastAsia="ˎ̥" w:cs="ˎ̥"/>
                <w:b w:val="0"/>
                <w:i w:val="0"/>
                <w:caps w:val="0"/>
                <w:color w:val="000000"/>
                <w:spacing w:val="0"/>
                <w:kern w:val="0"/>
                <w:sz w:val="24"/>
                <w:szCs w:val="24"/>
                <w:bdr w:val="none" w:color="auto" w:sz="0" w:space="0"/>
                <w:lang w:val="en-US" w:eastAsia="zh-CN" w:bidi="ar"/>
              </w:rPr>
              <w:t>86.</w:t>
            </w:r>
            <w:r>
              <w:rPr>
                <w:rFonts w:hint="eastAsia" w:ascii="宋体" w:hAnsi="宋体" w:eastAsia="宋体" w:cs="宋体"/>
                <w:b/>
                <w:i w:val="0"/>
                <w:caps w:val="0"/>
                <w:color w:val="000000"/>
                <w:spacing w:val="0"/>
                <w:kern w:val="0"/>
                <w:sz w:val="24"/>
                <w:szCs w:val="24"/>
                <w:bdr w:val="none" w:color="auto" w:sz="0" w:space="0"/>
                <w:lang w:val="en-US" w:eastAsia="zh-CN" w:bidi="ar"/>
              </w:rPr>
              <w:t>临床医学类：</w:t>
            </w:r>
            <w:r>
              <w:rPr>
                <w:rFonts w:hint="eastAsia" w:ascii="宋体" w:hAnsi="宋体" w:eastAsia="宋体" w:cs="宋体"/>
                <w:b w:val="0"/>
                <w:i w:val="0"/>
                <w:caps w:val="0"/>
                <w:color w:val="000000"/>
                <w:spacing w:val="0"/>
                <w:kern w:val="0"/>
                <w:sz w:val="24"/>
                <w:szCs w:val="24"/>
                <w:bdr w:val="none" w:color="auto" w:sz="0" w:space="0"/>
                <w:lang w:val="en-US" w:eastAsia="zh-CN" w:bidi="ar"/>
              </w:rPr>
              <w:t>临床医学，麻醉学，医学影像学，影像医学与核医学，眼视光学，精神医学，内科学，儿科学，老年医学，神经病学，精神病与精神卫生学，皮肤病与性病学，临床检验诊断学，外科学，妇产科学，眼科学，耳鼻咽喉科学，肿瘤学，康复医学，康复医学与理疗学，运动医学，急诊医学，临床医学博士，临床医学硕士，口腔医学，病理学，康复治疗学（五年制）</w:t>
            </w:r>
          </w:p>
        </w:tc>
      </w:tr>
      <w:tr>
        <w:tblPrEx>
          <w:tblLayout w:type="fixed"/>
          <w:tblCellMar>
            <w:top w:w="0" w:type="dxa"/>
            <w:left w:w="0" w:type="dxa"/>
            <w:bottom w:w="0" w:type="dxa"/>
            <w:right w:w="0" w:type="dxa"/>
          </w:tblCellMar>
        </w:tblPrEx>
        <w:trPr>
          <w:trHeight w:val="39" w:hRule="atLeast"/>
        </w:trPr>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hanging="3"/>
              <w:jc w:val="left"/>
            </w:pPr>
            <w:r>
              <w:rPr>
                <w:rFonts w:hint="default" w:ascii="ˎ̥" w:hAnsi="ˎ̥" w:eastAsia="ˎ̥" w:cs="ˎ̥"/>
                <w:b w:val="0"/>
                <w:i w:val="0"/>
                <w:caps w:val="0"/>
                <w:color w:val="000000"/>
                <w:spacing w:val="0"/>
                <w:kern w:val="0"/>
                <w:sz w:val="24"/>
                <w:szCs w:val="24"/>
                <w:bdr w:val="none" w:color="auto" w:sz="0" w:space="0"/>
                <w:lang w:val="en-US" w:eastAsia="zh-CN" w:bidi="ar"/>
              </w:rPr>
              <w:t>87.</w:t>
            </w:r>
            <w:r>
              <w:rPr>
                <w:rFonts w:hint="eastAsia" w:ascii="宋体" w:hAnsi="宋体" w:eastAsia="宋体" w:cs="宋体"/>
                <w:b/>
                <w:i w:val="0"/>
                <w:caps w:val="0"/>
                <w:color w:val="000000"/>
                <w:spacing w:val="0"/>
                <w:kern w:val="0"/>
                <w:sz w:val="24"/>
                <w:szCs w:val="24"/>
                <w:bdr w:val="none" w:color="auto" w:sz="0" w:space="0"/>
                <w:lang w:val="en-US" w:eastAsia="zh-CN" w:bidi="ar"/>
              </w:rPr>
              <w:t>医学技术类：</w:t>
            </w:r>
            <w:r>
              <w:rPr>
                <w:rFonts w:hint="eastAsia" w:ascii="宋体" w:hAnsi="宋体" w:eastAsia="宋体" w:cs="宋体"/>
                <w:b w:val="0"/>
                <w:i w:val="0"/>
                <w:caps w:val="0"/>
                <w:color w:val="000000"/>
                <w:spacing w:val="0"/>
                <w:kern w:val="0"/>
                <w:sz w:val="24"/>
                <w:szCs w:val="24"/>
                <w:bdr w:val="none" w:color="auto" w:sz="0" w:space="0"/>
                <w:lang w:val="en-US" w:eastAsia="zh-CN" w:bidi="ar"/>
              </w:rPr>
              <w:t>医学检验，康复治疗学（四年制），医学技术，医学美容技术，医学生物技术，医学影像技术，眼视光技术，康复治疗技术，口腔医学技术，医学营养，医疗美容技术，卫生检验与检疫技术，医疗仪器维修技术，医学实验技术，实验动物技术，放射治疗技术，康复工程技术，临床工程技术，生物医学工程</w:t>
            </w:r>
          </w:p>
        </w:tc>
      </w:tr>
      <w:tr>
        <w:tblPrEx>
          <w:tblLayout w:type="fixed"/>
          <w:tblCellMar>
            <w:top w:w="0" w:type="dxa"/>
            <w:left w:w="0" w:type="dxa"/>
            <w:bottom w:w="0" w:type="dxa"/>
            <w:right w:w="0" w:type="dxa"/>
          </w:tblCellMar>
        </w:tblPrEx>
        <w:trPr>
          <w:trHeight w:val="39" w:hRule="atLeast"/>
        </w:trPr>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hanging="3"/>
              <w:jc w:val="left"/>
            </w:pPr>
            <w:r>
              <w:rPr>
                <w:rFonts w:hint="default" w:ascii="ˎ̥" w:hAnsi="ˎ̥" w:eastAsia="ˎ̥" w:cs="ˎ̥"/>
                <w:b w:val="0"/>
                <w:i w:val="0"/>
                <w:caps w:val="0"/>
                <w:color w:val="000000"/>
                <w:spacing w:val="0"/>
                <w:kern w:val="0"/>
                <w:sz w:val="24"/>
                <w:szCs w:val="24"/>
                <w:bdr w:val="none" w:color="auto" w:sz="0" w:space="0"/>
                <w:lang w:val="en-US" w:eastAsia="zh-CN" w:bidi="ar"/>
              </w:rPr>
              <w:t>88.</w:t>
            </w:r>
            <w:r>
              <w:rPr>
                <w:rFonts w:hint="eastAsia" w:ascii="宋体" w:hAnsi="宋体" w:eastAsia="宋体" w:cs="宋体"/>
                <w:b/>
                <w:i w:val="0"/>
                <w:caps w:val="0"/>
                <w:color w:val="000000"/>
                <w:spacing w:val="0"/>
                <w:kern w:val="0"/>
                <w:sz w:val="24"/>
                <w:szCs w:val="24"/>
                <w:bdr w:val="none" w:color="auto" w:sz="0" w:space="0"/>
                <w:lang w:val="en-US" w:eastAsia="zh-CN" w:bidi="ar"/>
              </w:rPr>
              <w:t>中医学类：</w:t>
            </w:r>
            <w:r>
              <w:rPr>
                <w:rFonts w:hint="eastAsia" w:ascii="宋体" w:hAnsi="宋体" w:eastAsia="宋体" w:cs="宋体"/>
                <w:b w:val="0"/>
                <w:i w:val="0"/>
                <w:caps w:val="0"/>
                <w:color w:val="000000"/>
                <w:spacing w:val="0"/>
                <w:kern w:val="0"/>
                <w:sz w:val="24"/>
                <w:szCs w:val="24"/>
                <w:bdr w:val="none" w:color="auto" w:sz="0" w:space="0"/>
                <w:lang w:val="en-US" w:eastAsia="zh-CN" w:bidi="ar"/>
              </w:rPr>
              <w:t>中医学，针灸推拿学，蒙医学，藏医学，中西医临床医学，维医学，中医基础理论，中医临床基础，中医医史文献，方剂学，中医诊断学，中医内科学，中医外科学，中医骨伤科学，中医妇科学，中医儿科学，中医五官科学，中医耳鼻咽喉科学，中医骨伤科学</w:t>
            </w:r>
            <w:r>
              <w:rPr>
                <w:rFonts w:hint="default" w:ascii="ˎ̥" w:hAnsi="ˎ̥" w:eastAsia="ˎ̥" w:cs="ˎ̥"/>
                <w:b w:val="0"/>
                <w:i w:val="0"/>
                <w:caps w:val="0"/>
                <w:color w:val="000000"/>
                <w:spacing w:val="0"/>
                <w:kern w:val="0"/>
                <w:sz w:val="24"/>
                <w:szCs w:val="24"/>
                <w:bdr w:val="none" w:color="auto" w:sz="0" w:space="0"/>
                <w:lang w:val="en-US" w:eastAsia="zh-CN" w:bidi="ar"/>
              </w:rPr>
              <w:t>(</w:t>
            </w:r>
            <w:r>
              <w:rPr>
                <w:rFonts w:hint="eastAsia" w:ascii="宋体" w:hAnsi="宋体" w:eastAsia="宋体" w:cs="宋体"/>
                <w:b w:val="0"/>
                <w:i w:val="0"/>
                <w:caps w:val="0"/>
                <w:color w:val="000000"/>
                <w:spacing w:val="0"/>
                <w:kern w:val="0"/>
                <w:sz w:val="24"/>
                <w:szCs w:val="24"/>
                <w:bdr w:val="none" w:color="auto" w:sz="0" w:space="0"/>
                <w:lang w:val="en-US" w:eastAsia="zh-CN" w:bidi="ar"/>
              </w:rPr>
              <w:t>含</w:t>
            </w:r>
            <w:r>
              <w:rPr>
                <w:rFonts w:hint="default" w:ascii="ˎ̥" w:hAnsi="ˎ̥" w:eastAsia="ˎ̥" w:cs="ˎ̥"/>
                <w:b w:val="0"/>
                <w:i w:val="0"/>
                <w:caps w:val="0"/>
                <w:color w:val="000000"/>
                <w:spacing w:val="0"/>
                <w:kern w:val="0"/>
                <w:sz w:val="24"/>
                <w:szCs w:val="24"/>
                <w:bdr w:val="none" w:color="auto" w:sz="0" w:space="0"/>
                <w:lang w:val="en-US" w:eastAsia="zh-CN" w:bidi="ar"/>
              </w:rPr>
              <w:t>:</w:t>
            </w:r>
            <w:r>
              <w:rPr>
                <w:rFonts w:hint="eastAsia" w:ascii="宋体" w:hAnsi="宋体" w:eastAsia="宋体" w:cs="宋体"/>
                <w:b w:val="0"/>
                <w:i w:val="0"/>
                <w:caps w:val="0"/>
                <w:color w:val="000000"/>
                <w:spacing w:val="0"/>
                <w:kern w:val="0"/>
                <w:sz w:val="24"/>
                <w:szCs w:val="24"/>
                <w:bdr w:val="none" w:color="auto" w:sz="0" w:space="0"/>
                <w:lang w:val="en-US" w:eastAsia="zh-CN" w:bidi="ar"/>
              </w:rPr>
              <w:t>推拿</w:t>
            </w:r>
            <w:r>
              <w:rPr>
                <w:rFonts w:hint="default" w:ascii="ˎ̥" w:hAnsi="ˎ̥" w:eastAsia="ˎ̥" w:cs="ˎ̥"/>
                <w:b w:val="0"/>
                <w:i w:val="0"/>
                <w:caps w:val="0"/>
                <w:color w:val="000000"/>
                <w:spacing w:val="0"/>
                <w:kern w:val="0"/>
                <w:sz w:val="24"/>
                <w:szCs w:val="24"/>
                <w:bdr w:val="none" w:color="auto" w:sz="0" w:space="0"/>
                <w:lang w:val="en-US" w:eastAsia="zh-CN" w:bidi="ar"/>
              </w:rPr>
              <w:t>)</w:t>
            </w:r>
            <w:r>
              <w:rPr>
                <w:rFonts w:hint="eastAsia" w:ascii="宋体" w:hAnsi="宋体" w:eastAsia="宋体" w:cs="宋体"/>
                <w:b w:val="0"/>
                <w:i w:val="0"/>
                <w:caps w:val="0"/>
                <w:color w:val="000000"/>
                <w:spacing w:val="0"/>
                <w:kern w:val="0"/>
                <w:sz w:val="24"/>
                <w:szCs w:val="24"/>
                <w:bdr w:val="none" w:color="auto" w:sz="0" w:space="0"/>
                <w:lang w:val="en-US" w:eastAsia="zh-CN" w:bidi="ar"/>
              </w:rPr>
              <w:t>，针灸学，中医文献，医古文，中西医结合基础，中西医结合临床</w:t>
            </w:r>
          </w:p>
        </w:tc>
      </w:tr>
      <w:tr>
        <w:tblPrEx>
          <w:tblLayout w:type="fixed"/>
          <w:tblCellMar>
            <w:top w:w="0" w:type="dxa"/>
            <w:left w:w="0" w:type="dxa"/>
            <w:bottom w:w="0" w:type="dxa"/>
            <w:right w:w="0" w:type="dxa"/>
          </w:tblCellMar>
        </w:tblPrEx>
        <w:trPr>
          <w:trHeight w:val="39" w:hRule="atLeast"/>
        </w:trPr>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hanging="3"/>
              <w:jc w:val="left"/>
            </w:pPr>
            <w:r>
              <w:rPr>
                <w:rFonts w:hint="default" w:ascii="ˎ̥" w:hAnsi="ˎ̥" w:eastAsia="ˎ̥" w:cs="ˎ̥"/>
                <w:b w:val="0"/>
                <w:i w:val="0"/>
                <w:caps w:val="0"/>
                <w:color w:val="000000"/>
                <w:spacing w:val="0"/>
                <w:kern w:val="0"/>
                <w:sz w:val="24"/>
                <w:szCs w:val="24"/>
                <w:bdr w:val="none" w:color="auto" w:sz="0" w:space="0"/>
                <w:lang w:val="en-US" w:eastAsia="zh-CN" w:bidi="ar"/>
              </w:rPr>
              <w:t>89.</w:t>
            </w:r>
            <w:r>
              <w:rPr>
                <w:rFonts w:hint="eastAsia" w:ascii="宋体" w:hAnsi="宋体" w:eastAsia="宋体" w:cs="宋体"/>
                <w:b/>
                <w:i w:val="0"/>
                <w:caps w:val="0"/>
                <w:color w:val="000000"/>
                <w:spacing w:val="0"/>
                <w:kern w:val="0"/>
                <w:sz w:val="24"/>
                <w:szCs w:val="24"/>
                <w:bdr w:val="none" w:color="auto" w:sz="0" w:space="0"/>
                <w:lang w:val="en-US" w:eastAsia="zh-CN" w:bidi="ar"/>
              </w:rPr>
              <w:t>法医学类：</w:t>
            </w:r>
            <w:r>
              <w:rPr>
                <w:rFonts w:hint="eastAsia" w:ascii="宋体" w:hAnsi="宋体" w:eastAsia="宋体" w:cs="宋体"/>
                <w:b w:val="0"/>
                <w:i w:val="0"/>
                <w:caps w:val="0"/>
                <w:color w:val="000000"/>
                <w:spacing w:val="0"/>
                <w:kern w:val="0"/>
                <w:sz w:val="24"/>
                <w:szCs w:val="24"/>
                <w:bdr w:val="none" w:color="auto" w:sz="0" w:space="0"/>
                <w:lang w:val="en-US" w:eastAsia="zh-CN" w:bidi="ar"/>
              </w:rPr>
              <w:t>法医学</w:t>
            </w:r>
          </w:p>
        </w:tc>
      </w:tr>
      <w:tr>
        <w:tblPrEx>
          <w:tblLayout w:type="fixed"/>
          <w:tblCellMar>
            <w:top w:w="0" w:type="dxa"/>
            <w:left w:w="0" w:type="dxa"/>
            <w:bottom w:w="0" w:type="dxa"/>
            <w:right w:w="0" w:type="dxa"/>
          </w:tblCellMar>
        </w:tblPrEx>
        <w:trPr>
          <w:trHeight w:val="39" w:hRule="atLeast"/>
        </w:trPr>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hanging="3"/>
              <w:jc w:val="left"/>
            </w:pPr>
            <w:r>
              <w:rPr>
                <w:rFonts w:hint="default" w:ascii="ˎ̥" w:hAnsi="ˎ̥" w:eastAsia="ˎ̥" w:cs="ˎ̥"/>
                <w:b w:val="0"/>
                <w:i w:val="0"/>
                <w:caps w:val="0"/>
                <w:color w:val="000000"/>
                <w:spacing w:val="0"/>
                <w:kern w:val="0"/>
                <w:sz w:val="24"/>
                <w:szCs w:val="24"/>
                <w:bdr w:val="none" w:color="auto" w:sz="0" w:space="0"/>
                <w:lang w:val="en-US" w:eastAsia="zh-CN" w:bidi="ar"/>
              </w:rPr>
              <w:t>90.</w:t>
            </w:r>
            <w:r>
              <w:rPr>
                <w:rFonts w:hint="eastAsia" w:ascii="宋体" w:hAnsi="宋体" w:eastAsia="宋体" w:cs="宋体"/>
                <w:b/>
                <w:i w:val="0"/>
                <w:caps w:val="0"/>
                <w:color w:val="000000"/>
                <w:spacing w:val="0"/>
                <w:kern w:val="0"/>
                <w:sz w:val="24"/>
                <w:szCs w:val="24"/>
                <w:bdr w:val="none" w:color="auto" w:sz="0" w:space="0"/>
                <w:lang w:val="en-US" w:eastAsia="zh-CN" w:bidi="ar"/>
              </w:rPr>
              <w:t>护理学类：</w:t>
            </w:r>
            <w:r>
              <w:rPr>
                <w:rFonts w:hint="eastAsia" w:ascii="宋体" w:hAnsi="宋体" w:eastAsia="宋体" w:cs="宋体"/>
                <w:b w:val="0"/>
                <w:i w:val="0"/>
                <w:caps w:val="0"/>
                <w:color w:val="000000"/>
                <w:spacing w:val="0"/>
                <w:kern w:val="0"/>
                <w:sz w:val="24"/>
                <w:szCs w:val="24"/>
                <w:bdr w:val="none" w:color="auto" w:sz="0" w:space="0"/>
                <w:lang w:val="en-US" w:eastAsia="zh-CN" w:bidi="ar"/>
              </w:rPr>
              <w:t>护理学，助产，护理</w:t>
            </w:r>
          </w:p>
        </w:tc>
      </w:tr>
      <w:tr>
        <w:tblPrEx>
          <w:tblLayout w:type="fixed"/>
          <w:tblCellMar>
            <w:top w:w="0" w:type="dxa"/>
            <w:left w:w="0" w:type="dxa"/>
            <w:bottom w:w="0" w:type="dxa"/>
            <w:right w:w="0" w:type="dxa"/>
          </w:tblCellMar>
        </w:tblPrEx>
        <w:trPr>
          <w:trHeight w:val="39" w:hRule="atLeast"/>
        </w:trPr>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hanging="3"/>
              <w:jc w:val="left"/>
            </w:pPr>
            <w:r>
              <w:rPr>
                <w:rFonts w:hint="default" w:ascii="ˎ̥" w:hAnsi="ˎ̥" w:eastAsia="ˎ̥" w:cs="ˎ̥"/>
                <w:b w:val="0"/>
                <w:i w:val="0"/>
                <w:caps w:val="0"/>
                <w:color w:val="000000"/>
                <w:spacing w:val="0"/>
                <w:kern w:val="0"/>
                <w:sz w:val="24"/>
                <w:szCs w:val="24"/>
                <w:bdr w:val="none" w:color="auto" w:sz="0" w:space="0"/>
                <w:lang w:val="en-US" w:eastAsia="zh-CN" w:bidi="ar"/>
              </w:rPr>
              <w:t>91.</w:t>
            </w:r>
            <w:r>
              <w:rPr>
                <w:rFonts w:hint="eastAsia" w:ascii="宋体" w:hAnsi="宋体" w:eastAsia="宋体" w:cs="宋体"/>
                <w:b/>
                <w:i w:val="0"/>
                <w:caps w:val="0"/>
                <w:color w:val="000000"/>
                <w:spacing w:val="0"/>
                <w:kern w:val="0"/>
                <w:sz w:val="24"/>
                <w:szCs w:val="24"/>
                <w:bdr w:val="none" w:color="auto" w:sz="0" w:space="0"/>
                <w:lang w:val="en-US" w:eastAsia="zh-CN" w:bidi="ar"/>
              </w:rPr>
              <w:t>药学类：</w:t>
            </w:r>
            <w:r>
              <w:rPr>
                <w:rFonts w:hint="eastAsia" w:ascii="宋体" w:hAnsi="宋体" w:eastAsia="宋体" w:cs="宋体"/>
                <w:b w:val="0"/>
                <w:i w:val="0"/>
                <w:caps w:val="0"/>
                <w:color w:val="000000"/>
                <w:spacing w:val="0"/>
                <w:kern w:val="0"/>
                <w:sz w:val="24"/>
                <w:szCs w:val="24"/>
                <w:bdr w:val="none" w:color="auto" w:sz="0" w:space="0"/>
                <w:lang w:val="en-US" w:eastAsia="zh-CN" w:bidi="ar"/>
              </w:rPr>
              <w:t>药学，临床药学，药物制剂，应用药学，海洋药学，药事管理，药物化学，药剂学，药物分析学，微生物与生化药学，药理学，食品安全与药物化学，药物制剂技术，医学检验技术</w:t>
            </w:r>
          </w:p>
        </w:tc>
      </w:tr>
      <w:tr>
        <w:tblPrEx>
          <w:tblLayout w:type="fixed"/>
          <w:tblCellMar>
            <w:top w:w="0" w:type="dxa"/>
            <w:left w:w="0" w:type="dxa"/>
            <w:bottom w:w="0" w:type="dxa"/>
            <w:right w:w="0" w:type="dxa"/>
          </w:tblCellMar>
        </w:tblPrEx>
        <w:trPr>
          <w:trHeight w:val="39" w:hRule="atLeast"/>
        </w:trPr>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hanging="3"/>
              <w:jc w:val="left"/>
            </w:pPr>
            <w:r>
              <w:rPr>
                <w:rFonts w:hint="default" w:ascii="ˎ̥" w:hAnsi="ˎ̥" w:eastAsia="ˎ̥" w:cs="ˎ̥"/>
                <w:b w:val="0"/>
                <w:i w:val="0"/>
                <w:caps w:val="0"/>
                <w:color w:val="000000"/>
                <w:spacing w:val="0"/>
                <w:kern w:val="0"/>
                <w:sz w:val="24"/>
                <w:szCs w:val="24"/>
                <w:bdr w:val="none" w:color="auto" w:sz="0" w:space="0"/>
                <w:lang w:val="en-US" w:eastAsia="zh-CN" w:bidi="ar"/>
              </w:rPr>
              <w:t>92.</w:t>
            </w:r>
            <w:r>
              <w:rPr>
                <w:rFonts w:hint="eastAsia" w:ascii="宋体" w:hAnsi="宋体" w:eastAsia="宋体" w:cs="宋体"/>
                <w:b/>
                <w:i w:val="0"/>
                <w:caps w:val="0"/>
                <w:color w:val="000000"/>
                <w:spacing w:val="0"/>
                <w:kern w:val="0"/>
                <w:sz w:val="24"/>
                <w:szCs w:val="24"/>
                <w:bdr w:val="none" w:color="auto" w:sz="0" w:space="0"/>
                <w:lang w:val="en-US" w:eastAsia="zh-CN" w:bidi="ar"/>
              </w:rPr>
              <w:t>中药学类：</w:t>
            </w:r>
            <w:r>
              <w:rPr>
                <w:rFonts w:hint="eastAsia" w:ascii="宋体" w:hAnsi="宋体" w:eastAsia="宋体" w:cs="宋体"/>
                <w:b w:val="0"/>
                <w:i w:val="0"/>
                <w:caps w:val="0"/>
                <w:color w:val="000000"/>
                <w:spacing w:val="0"/>
                <w:kern w:val="0"/>
                <w:sz w:val="24"/>
                <w:szCs w:val="24"/>
                <w:bdr w:val="none" w:color="auto" w:sz="0" w:space="0"/>
                <w:lang w:val="en-US" w:eastAsia="zh-CN" w:bidi="ar"/>
              </w:rPr>
              <w:t>中药学，中草药栽培与鉴定，藏药学，中药资源与开发，蒙药学，维药学</w:t>
            </w:r>
            <w:r>
              <w:rPr>
                <w:rFonts w:hint="default" w:ascii="ˎ̥" w:hAnsi="ˎ̥" w:eastAsia="ˎ̥" w:cs="ˎ̥"/>
                <w:b w:val="0"/>
                <w:i w:val="0"/>
                <w:caps w:val="0"/>
                <w:color w:val="000000"/>
                <w:spacing w:val="0"/>
                <w:kern w:val="0"/>
                <w:sz w:val="24"/>
                <w:szCs w:val="24"/>
                <w:bdr w:val="none" w:color="auto" w:sz="0" w:space="0"/>
                <w:lang w:val="en-US" w:eastAsia="zh-CN" w:bidi="ar"/>
              </w:rPr>
              <w:t>(</w:t>
            </w:r>
            <w:r>
              <w:rPr>
                <w:rFonts w:hint="eastAsia" w:ascii="宋体" w:hAnsi="宋体" w:eastAsia="宋体" w:cs="宋体"/>
                <w:b w:val="0"/>
                <w:i w:val="0"/>
                <w:caps w:val="0"/>
                <w:color w:val="000000"/>
                <w:spacing w:val="0"/>
                <w:kern w:val="0"/>
                <w:sz w:val="24"/>
                <w:szCs w:val="24"/>
                <w:bdr w:val="none" w:color="auto" w:sz="0" w:space="0"/>
                <w:lang w:val="en-US" w:eastAsia="zh-CN" w:bidi="ar"/>
              </w:rPr>
              <w:t>药剂方向</w:t>
            </w:r>
            <w:r>
              <w:rPr>
                <w:rFonts w:hint="default" w:ascii="ˎ̥" w:hAnsi="ˎ̥" w:eastAsia="ˎ̥" w:cs="ˎ̥"/>
                <w:b w:val="0"/>
                <w:i w:val="0"/>
                <w:caps w:val="0"/>
                <w:color w:val="000000"/>
                <w:spacing w:val="0"/>
                <w:kern w:val="0"/>
                <w:sz w:val="24"/>
                <w:szCs w:val="24"/>
                <w:bdr w:val="none" w:color="auto" w:sz="0" w:space="0"/>
                <w:lang w:val="en-US" w:eastAsia="zh-CN" w:bidi="ar"/>
              </w:rPr>
              <w:t>) </w:t>
            </w:r>
            <w:r>
              <w:rPr>
                <w:rFonts w:hint="eastAsia" w:ascii="宋体" w:hAnsi="宋体" w:eastAsia="宋体" w:cs="宋体"/>
                <w:b w:val="0"/>
                <w:i w:val="0"/>
                <w:caps w:val="0"/>
                <w:color w:val="000000"/>
                <w:spacing w:val="0"/>
                <w:kern w:val="0"/>
                <w:sz w:val="24"/>
                <w:szCs w:val="24"/>
                <w:bdr w:val="none" w:color="auto" w:sz="0" w:space="0"/>
                <w:lang w:val="en-US" w:eastAsia="zh-CN" w:bidi="ar"/>
              </w:rPr>
              <w:t>，中药鉴定与质量检测技术，现代中药技术，生药学</w:t>
            </w:r>
          </w:p>
        </w:tc>
      </w:tr>
      <w:tr>
        <w:tblPrEx>
          <w:tblLayout w:type="fixed"/>
          <w:tblCellMar>
            <w:top w:w="0" w:type="dxa"/>
            <w:left w:w="0" w:type="dxa"/>
            <w:bottom w:w="0" w:type="dxa"/>
            <w:right w:w="0" w:type="dxa"/>
          </w:tblCellMar>
        </w:tblPrEx>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eastAsia" w:ascii="宋体" w:hAnsi="宋体" w:eastAsia="宋体" w:cs="宋体"/>
                <w:b/>
                <w:i w:val="0"/>
                <w:caps w:val="0"/>
                <w:color w:val="000000"/>
                <w:spacing w:val="0"/>
                <w:kern w:val="0"/>
                <w:sz w:val="24"/>
                <w:szCs w:val="24"/>
                <w:bdr w:val="none" w:color="auto" w:sz="0" w:space="0"/>
                <w:lang w:val="en-US" w:eastAsia="zh-CN" w:bidi="ar"/>
              </w:rPr>
              <w:t>六、农学大类</w:t>
            </w:r>
          </w:p>
        </w:tc>
      </w:tr>
      <w:tr>
        <w:tblPrEx>
          <w:tblLayout w:type="fixed"/>
          <w:tblCellMar>
            <w:top w:w="0" w:type="dxa"/>
            <w:left w:w="0" w:type="dxa"/>
            <w:bottom w:w="0" w:type="dxa"/>
            <w:right w:w="0" w:type="dxa"/>
          </w:tblCellMar>
        </w:tblPrEx>
        <w:trPr>
          <w:trHeight w:val="458" w:hRule="atLeast"/>
        </w:trPr>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hanging="3"/>
              <w:jc w:val="left"/>
            </w:pPr>
            <w:r>
              <w:rPr>
                <w:rFonts w:hint="default" w:ascii="ˎ̥" w:hAnsi="ˎ̥" w:eastAsia="ˎ̥" w:cs="ˎ̥"/>
                <w:b w:val="0"/>
                <w:i w:val="0"/>
                <w:caps w:val="0"/>
                <w:color w:val="000000"/>
                <w:spacing w:val="0"/>
                <w:kern w:val="0"/>
                <w:sz w:val="24"/>
                <w:szCs w:val="24"/>
                <w:bdr w:val="none" w:color="auto" w:sz="0" w:space="0"/>
                <w:lang w:val="en-US" w:eastAsia="zh-CN" w:bidi="ar"/>
              </w:rPr>
              <w:t>93.</w:t>
            </w:r>
            <w:r>
              <w:rPr>
                <w:rFonts w:hint="eastAsia" w:ascii="宋体" w:hAnsi="宋体" w:eastAsia="宋体" w:cs="宋体"/>
                <w:b/>
                <w:i w:val="0"/>
                <w:caps w:val="0"/>
                <w:color w:val="000000"/>
                <w:spacing w:val="0"/>
                <w:kern w:val="0"/>
                <w:sz w:val="24"/>
                <w:szCs w:val="24"/>
                <w:bdr w:val="none" w:color="auto" w:sz="0" w:space="0"/>
                <w:lang w:val="en-US" w:eastAsia="zh-CN" w:bidi="ar"/>
              </w:rPr>
              <w:t>植物生产类：</w:t>
            </w:r>
            <w:r>
              <w:rPr>
                <w:rFonts w:hint="eastAsia" w:ascii="宋体" w:hAnsi="宋体" w:eastAsia="宋体" w:cs="宋体"/>
                <w:b w:val="0"/>
                <w:i w:val="0"/>
                <w:caps w:val="0"/>
                <w:color w:val="000000"/>
                <w:spacing w:val="0"/>
                <w:kern w:val="0"/>
                <w:sz w:val="24"/>
                <w:szCs w:val="24"/>
                <w:bdr w:val="none" w:color="auto" w:sz="0" w:space="0"/>
                <w:lang w:val="en-US" w:eastAsia="zh-CN" w:bidi="ar"/>
              </w:rPr>
              <w:t>农学，园艺，植物保护，茶学，烟草，植物科学与技术，种子科学与工程，应用生物科学，设施农业科学与工程，作物栽培学与耕作学，作物遗传育种，农业生物技术，生物防治，果树学，蔬菜学，植物病理学，农业昆虫与害虫防治，农药学，植保经济学，植物检疫，持续发展与推广学，土壤学，植物营养学，茶叶生产加工技术，中草药栽培技术，烟草栽培技术，农产品质量检测，茶艺，绿色食品生产与经营，绿色食品生产与检测，药用植物栽培加工，食药用菌，园艺技术</w:t>
            </w:r>
          </w:p>
        </w:tc>
      </w:tr>
      <w:tr>
        <w:tblPrEx>
          <w:tblLayout w:type="fixed"/>
          <w:tblCellMar>
            <w:top w:w="0" w:type="dxa"/>
            <w:left w:w="0" w:type="dxa"/>
            <w:bottom w:w="0" w:type="dxa"/>
            <w:right w:w="0" w:type="dxa"/>
          </w:tblCellMar>
        </w:tblPrEx>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hanging="3"/>
              <w:jc w:val="left"/>
            </w:pPr>
            <w:r>
              <w:rPr>
                <w:rFonts w:hint="default" w:ascii="ˎ̥" w:hAnsi="ˎ̥" w:eastAsia="ˎ̥" w:cs="ˎ̥"/>
                <w:b w:val="0"/>
                <w:i w:val="0"/>
                <w:caps w:val="0"/>
                <w:color w:val="000000"/>
                <w:spacing w:val="0"/>
                <w:kern w:val="0"/>
                <w:sz w:val="24"/>
                <w:szCs w:val="24"/>
                <w:bdr w:val="none" w:color="auto" w:sz="0" w:space="0"/>
                <w:lang w:val="en-US" w:eastAsia="zh-CN" w:bidi="ar"/>
              </w:rPr>
              <w:t>94.</w:t>
            </w:r>
            <w:r>
              <w:rPr>
                <w:rFonts w:hint="eastAsia" w:ascii="宋体" w:hAnsi="宋体" w:eastAsia="宋体" w:cs="宋体"/>
                <w:b/>
                <w:i w:val="0"/>
                <w:caps w:val="0"/>
                <w:color w:val="000000"/>
                <w:spacing w:val="0"/>
                <w:kern w:val="0"/>
                <w:sz w:val="24"/>
                <w:szCs w:val="24"/>
                <w:bdr w:val="none" w:color="auto" w:sz="0" w:space="0"/>
                <w:lang w:val="en-US" w:eastAsia="zh-CN" w:bidi="ar"/>
              </w:rPr>
              <w:t>森林资源类：</w:t>
            </w:r>
            <w:r>
              <w:rPr>
                <w:rFonts w:hint="eastAsia" w:ascii="宋体" w:hAnsi="宋体" w:eastAsia="宋体" w:cs="宋体"/>
                <w:b w:val="0"/>
                <w:i w:val="0"/>
                <w:caps w:val="0"/>
                <w:color w:val="000000"/>
                <w:spacing w:val="0"/>
                <w:kern w:val="0"/>
                <w:sz w:val="24"/>
                <w:szCs w:val="24"/>
                <w:bdr w:val="none" w:color="auto" w:sz="0" w:space="0"/>
                <w:lang w:val="en-US" w:eastAsia="zh-CN" w:bidi="ar"/>
              </w:rPr>
              <w:t>林学，森林资源保护与游憩，野生动物与自然保护区管理，林木遗传育种，森林培育，森林保护学，森林经理学，野生动植物保护与利用，园林植物与观赏园艺，水土保持与荒漠化防治，林业技术，园林技术，森林资源保护，野生植物资源开发与利用，野生动物保护，自然保护区建设与管理，森林生态旅游，林产化工技术，木材加工技术，森林采运工程，商品花卉，森林工程技术，城市园林，园林，林副新产品加工，城市园林设计与花卉，观赏园艺，现代林业技术</w:t>
            </w:r>
          </w:p>
        </w:tc>
      </w:tr>
      <w:tr>
        <w:tblPrEx>
          <w:tblLayout w:type="fixed"/>
          <w:tblCellMar>
            <w:top w:w="0" w:type="dxa"/>
            <w:left w:w="0" w:type="dxa"/>
            <w:bottom w:w="0" w:type="dxa"/>
            <w:right w:w="0" w:type="dxa"/>
          </w:tblCellMar>
        </w:tblPrEx>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hanging="3"/>
              <w:jc w:val="left"/>
            </w:pPr>
            <w:r>
              <w:rPr>
                <w:rFonts w:hint="default" w:ascii="ˎ̥" w:hAnsi="ˎ̥" w:eastAsia="ˎ̥" w:cs="ˎ̥"/>
                <w:b w:val="0"/>
                <w:i w:val="0"/>
                <w:caps w:val="0"/>
                <w:color w:val="000000"/>
                <w:spacing w:val="0"/>
                <w:kern w:val="0"/>
                <w:sz w:val="24"/>
                <w:szCs w:val="24"/>
                <w:bdr w:val="none" w:color="auto" w:sz="0" w:space="0"/>
                <w:lang w:val="en-US" w:eastAsia="zh-CN" w:bidi="ar"/>
              </w:rPr>
              <w:t>95.</w:t>
            </w:r>
            <w:r>
              <w:rPr>
                <w:rFonts w:hint="eastAsia" w:ascii="宋体" w:hAnsi="宋体" w:eastAsia="宋体" w:cs="宋体"/>
                <w:b/>
                <w:i w:val="0"/>
                <w:caps w:val="0"/>
                <w:color w:val="000000"/>
                <w:spacing w:val="0"/>
                <w:kern w:val="0"/>
                <w:sz w:val="24"/>
                <w:szCs w:val="24"/>
                <w:bdr w:val="none" w:color="auto" w:sz="0" w:space="0"/>
                <w:lang w:val="en-US" w:eastAsia="zh-CN" w:bidi="ar"/>
              </w:rPr>
              <w:t>动物生产类：</w:t>
            </w:r>
            <w:r>
              <w:rPr>
                <w:rFonts w:hint="eastAsia" w:ascii="宋体" w:hAnsi="宋体" w:eastAsia="宋体" w:cs="宋体"/>
                <w:b w:val="0"/>
                <w:i w:val="0"/>
                <w:caps w:val="0"/>
                <w:color w:val="000000"/>
                <w:spacing w:val="0"/>
                <w:kern w:val="0"/>
                <w:sz w:val="24"/>
                <w:szCs w:val="24"/>
                <w:bdr w:val="none" w:color="auto" w:sz="0" w:space="0"/>
                <w:lang w:val="en-US" w:eastAsia="zh-CN" w:bidi="ar"/>
              </w:rPr>
              <w:t>动物科学，蚕学，蜂学，草业科学，畜牧，饲料与动物营养，特种动物养殖，蚕桑技术，动物科学与技术，实验动物养殖，动物遗传育种与繁殖，动物营养与饲料科学，特种经济动物饲养</w:t>
            </w:r>
          </w:p>
        </w:tc>
      </w:tr>
      <w:tr>
        <w:tblPrEx>
          <w:tblLayout w:type="fixed"/>
          <w:tblCellMar>
            <w:top w:w="0" w:type="dxa"/>
            <w:left w:w="0" w:type="dxa"/>
            <w:bottom w:w="0" w:type="dxa"/>
            <w:right w:w="0" w:type="dxa"/>
          </w:tblCellMar>
        </w:tblPrEx>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hanging="3"/>
              <w:jc w:val="left"/>
            </w:pPr>
            <w:r>
              <w:rPr>
                <w:rFonts w:hint="default" w:ascii="ˎ̥" w:hAnsi="ˎ̥" w:eastAsia="ˎ̥" w:cs="ˎ̥"/>
                <w:b w:val="0"/>
                <w:i w:val="0"/>
                <w:caps w:val="0"/>
                <w:color w:val="000000"/>
                <w:spacing w:val="0"/>
                <w:kern w:val="0"/>
                <w:sz w:val="24"/>
                <w:szCs w:val="24"/>
                <w:bdr w:val="none" w:color="auto" w:sz="0" w:space="0"/>
                <w:lang w:val="en-US" w:eastAsia="zh-CN" w:bidi="ar"/>
              </w:rPr>
              <w:t>96.</w:t>
            </w:r>
            <w:r>
              <w:rPr>
                <w:rFonts w:hint="eastAsia" w:ascii="宋体" w:hAnsi="宋体" w:eastAsia="宋体" w:cs="宋体"/>
                <w:b/>
                <w:i w:val="0"/>
                <w:caps w:val="0"/>
                <w:color w:val="000000"/>
                <w:spacing w:val="0"/>
                <w:kern w:val="0"/>
                <w:sz w:val="24"/>
                <w:szCs w:val="24"/>
                <w:bdr w:val="none" w:color="auto" w:sz="0" w:space="0"/>
                <w:lang w:val="en-US" w:eastAsia="zh-CN" w:bidi="ar"/>
              </w:rPr>
              <w:t>动物医学类：</w:t>
            </w:r>
            <w:r>
              <w:rPr>
                <w:rFonts w:hint="eastAsia" w:ascii="宋体" w:hAnsi="宋体" w:eastAsia="宋体" w:cs="宋体"/>
                <w:b w:val="0"/>
                <w:i w:val="0"/>
                <w:caps w:val="0"/>
                <w:color w:val="000000"/>
                <w:spacing w:val="0"/>
                <w:kern w:val="0"/>
                <w:sz w:val="24"/>
                <w:szCs w:val="24"/>
                <w:bdr w:val="none" w:color="auto" w:sz="0" w:space="0"/>
                <w:lang w:val="en-US" w:eastAsia="zh-CN" w:bidi="ar"/>
              </w:rPr>
              <w:t>动物医学，动物药学，畜牧兽医，兽医，兽医医药，动物防疫与检疫，兽药生产与营销，宠物养护与疫病防治，宠物医学，基础兽医学，预防兽医学，临床兽医学，兽医硕士，动物科学与动物医学</w:t>
            </w:r>
          </w:p>
        </w:tc>
      </w:tr>
      <w:tr>
        <w:tblPrEx>
          <w:tblLayout w:type="fixed"/>
          <w:tblCellMar>
            <w:top w:w="0" w:type="dxa"/>
            <w:left w:w="0" w:type="dxa"/>
            <w:bottom w:w="0" w:type="dxa"/>
            <w:right w:w="0" w:type="dxa"/>
          </w:tblCellMar>
        </w:tblPrEx>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hanging="3"/>
              <w:jc w:val="left"/>
            </w:pPr>
            <w:r>
              <w:rPr>
                <w:rFonts w:hint="default" w:ascii="ˎ̥" w:hAnsi="ˎ̥" w:eastAsia="ˎ̥" w:cs="ˎ̥"/>
                <w:b w:val="0"/>
                <w:i w:val="0"/>
                <w:caps w:val="0"/>
                <w:color w:val="000000"/>
                <w:spacing w:val="0"/>
                <w:kern w:val="0"/>
                <w:sz w:val="24"/>
                <w:szCs w:val="24"/>
                <w:bdr w:val="none" w:color="auto" w:sz="0" w:space="0"/>
                <w:lang w:val="en-US" w:eastAsia="zh-CN" w:bidi="ar"/>
              </w:rPr>
              <w:t>97.</w:t>
            </w:r>
            <w:r>
              <w:rPr>
                <w:rFonts w:hint="eastAsia" w:ascii="宋体" w:hAnsi="宋体" w:eastAsia="宋体" w:cs="宋体"/>
                <w:b/>
                <w:i w:val="0"/>
                <w:caps w:val="0"/>
                <w:color w:val="000000"/>
                <w:spacing w:val="0"/>
                <w:kern w:val="0"/>
                <w:sz w:val="24"/>
                <w:szCs w:val="24"/>
                <w:bdr w:val="none" w:color="auto" w:sz="0" w:space="0"/>
                <w:lang w:val="en-US" w:eastAsia="zh-CN" w:bidi="ar"/>
              </w:rPr>
              <w:t>水产类：</w:t>
            </w:r>
            <w:r>
              <w:rPr>
                <w:rFonts w:hint="eastAsia" w:ascii="宋体" w:hAnsi="宋体" w:eastAsia="宋体" w:cs="宋体"/>
                <w:b w:val="0"/>
                <w:i w:val="0"/>
                <w:caps w:val="0"/>
                <w:color w:val="000000"/>
                <w:spacing w:val="0"/>
                <w:kern w:val="0"/>
                <w:sz w:val="24"/>
                <w:szCs w:val="24"/>
                <w:bdr w:val="none" w:color="auto" w:sz="0" w:space="0"/>
                <w:lang w:val="en-US" w:eastAsia="zh-CN" w:bidi="ar"/>
              </w:rPr>
              <w:t>水产养殖学，海洋渔业科学与技术，水族科学与技术，水产养殖，捕捞学，渔业资源，水产养殖技术，水生动植物保护，海洋捕捞技术，渔业综合技术，城市渔业，淡水渔业</w:t>
            </w:r>
          </w:p>
        </w:tc>
      </w:tr>
      <w:tr>
        <w:tblPrEx>
          <w:tblLayout w:type="fixed"/>
          <w:tblCellMar>
            <w:top w:w="0" w:type="dxa"/>
            <w:left w:w="0" w:type="dxa"/>
            <w:bottom w:w="0" w:type="dxa"/>
            <w:right w:w="0" w:type="dxa"/>
          </w:tblCellMar>
        </w:tblPrEx>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eastAsia" w:ascii="宋体" w:hAnsi="宋体" w:eastAsia="宋体" w:cs="宋体"/>
                <w:b/>
                <w:i w:val="0"/>
                <w:caps w:val="0"/>
                <w:color w:val="000000"/>
                <w:spacing w:val="0"/>
                <w:kern w:val="0"/>
                <w:sz w:val="24"/>
                <w:szCs w:val="24"/>
                <w:bdr w:val="none" w:color="auto" w:sz="0" w:space="0"/>
                <w:lang w:val="en-US" w:eastAsia="zh-CN" w:bidi="ar"/>
              </w:rPr>
              <w:t>七、军事学大类</w:t>
            </w:r>
          </w:p>
        </w:tc>
      </w:tr>
      <w:tr>
        <w:tblPrEx>
          <w:tblLayout w:type="fixed"/>
          <w:tblCellMar>
            <w:top w:w="0" w:type="dxa"/>
            <w:left w:w="0" w:type="dxa"/>
            <w:bottom w:w="0" w:type="dxa"/>
            <w:right w:w="0" w:type="dxa"/>
          </w:tblCellMar>
        </w:tblPrEx>
        <w:trPr>
          <w:trHeight w:val="1062" w:hRule="atLeast"/>
        </w:trPr>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hanging="3"/>
              <w:jc w:val="left"/>
            </w:pPr>
            <w:r>
              <w:rPr>
                <w:rFonts w:hint="default" w:ascii="ˎ̥" w:hAnsi="ˎ̥" w:eastAsia="ˎ̥" w:cs="ˎ̥"/>
                <w:b w:val="0"/>
                <w:i w:val="0"/>
                <w:caps w:val="0"/>
                <w:color w:val="000000"/>
                <w:spacing w:val="0"/>
                <w:kern w:val="0"/>
                <w:sz w:val="24"/>
                <w:szCs w:val="24"/>
                <w:bdr w:val="none" w:color="auto" w:sz="0" w:space="0"/>
                <w:lang w:val="en-US" w:eastAsia="zh-CN" w:bidi="ar"/>
              </w:rPr>
              <w:t>98.</w:t>
            </w:r>
            <w:r>
              <w:rPr>
                <w:rFonts w:hint="eastAsia" w:ascii="宋体" w:hAnsi="宋体" w:eastAsia="宋体" w:cs="宋体"/>
                <w:b/>
                <w:i w:val="0"/>
                <w:caps w:val="0"/>
                <w:color w:val="000000"/>
                <w:spacing w:val="0"/>
                <w:kern w:val="0"/>
                <w:sz w:val="24"/>
                <w:szCs w:val="24"/>
                <w:bdr w:val="none" w:color="auto" w:sz="0" w:space="0"/>
                <w:lang w:val="en-US" w:eastAsia="zh-CN" w:bidi="ar"/>
              </w:rPr>
              <w:t>军事学类：</w:t>
            </w:r>
            <w:r>
              <w:rPr>
                <w:rFonts w:hint="eastAsia" w:ascii="宋体" w:hAnsi="宋体" w:eastAsia="宋体" w:cs="宋体"/>
                <w:b w:val="0"/>
                <w:i w:val="0"/>
                <w:caps w:val="0"/>
                <w:color w:val="000000"/>
                <w:spacing w:val="0"/>
                <w:kern w:val="0"/>
                <w:sz w:val="24"/>
                <w:szCs w:val="24"/>
                <w:bdr w:val="none" w:color="auto" w:sz="0" w:space="0"/>
                <w:lang w:val="en-US" w:eastAsia="zh-CN" w:bidi="ar"/>
              </w:rPr>
              <w:t>政治经济学，政治学，国际关系与安全，军事外交，中国语言文学，外国语言文学</w:t>
            </w:r>
            <w:r>
              <w:rPr>
                <w:rFonts w:hint="default" w:ascii="ˎ̥" w:hAnsi="ˎ̥" w:eastAsia="ˎ̥" w:cs="ˎ̥"/>
                <w:b w:val="0"/>
                <w:i w:val="0"/>
                <w:caps w:val="0"/>
                <w:color w:val="000000"/>
                <w:spacing w:val="0"/>
                <w:kern w:val="0"/>
                <w:sz w:val="24"/>
                <w:szCs w:val="24"/>
                <w:bdr w:val="none" w:color="auto" w:sz="0" w:space="0"/>
                <w:lang w:val="en-US" w:eastAsia="zh-CN" w:bidi="ar"/>
              </w:rPr>
              <w:t>(</w:t>
            </w:r>
            <w:r>
              <w:rPr>
                <w:rFonts w:hint="eastAsia" w:ascii="宋体" w:hAnsi="宋体" w:eastAsia="宋体" w:cs="宋体"/>
                <w:b w:val="0"/>
                <w:i w:val="0"/>
                <w:caps w:val="0"/>
                <w:color w:val="000000"/>
                <w:spacing w:val="0"/>
                <w:kern w:val="0"/>
                <w:sz w:val="24"/>
                <w:szCs w:val="24"/>
                <w:bdr w:val="none" w:color="auto" w:sz="0" w:space="0"/>
                <w:lang w:val="en-US" w:eastAsia="zh-CN" w:bidi="ar"/>
              </w:rPr>
              <w:t>外国军事</w:t>
            </w:r>
            <w:r>
              <w:rPr>
                <w:rFonts w:hint="default" w:ascii="ˎ̥" w:hAnsi="ˎ̥" w:eastAsia="ˎ̥" w:cs="ˎ̥"/>
                <w:b w:val="0"/>
                <w:i w:val="0"/>
                <w:caps w:val="0"/>
                <w:color w:val="000000"/>
                <w:spacing w:val="0"/>
                <w:kern w:val="0"/>
                <w:sz w:val="24"/>
                <w:szCs w:val="24"/>
                <w:bdr w:val="none" w:color="auto" w:sz="0" w:space="0"/>
                <w:lang w:val="en-US" w:eastAsia="zh-CN" w:bidi="ar"/>
              </w:rPr>
              <w:t>)</w:t>
            </w:r>
            <w:r>
              <w:rPr>
                <w:rFonts w:hint="eastAsia" w:ascii="宋体" w:hAnsi="宋体" w:eastAsia="宋体" w:cs="宋体"/>
                <w:b w:val="0"/>
                <w:i w:val="0"/>
                <w:caps w:val="0"/>
                <w:color w:val="000000"/>
                <w:spacing w:val="0"/>
                <w:kern w:val="0"/>
                <w:sz w:val="24"/>
                <w:szCs w:val="24"/>
                <w:bdr w:val="none" w:color="auto" w:sz="0" w:space="0"/>
                <w:lang w:val="en-US" w:eastAsia="zh-CN" w:bidi="ar"/>
              </w:rPr>
              <w:t>，军事历史，应用数学，军事气象学，军事海洋学，军事心理学，管理工程，系统工程</w:t>
            </w:r>
            <w:r>
              <w:rPr>
                <w:rFonts w:hint="eastAsia" w:ascii="宋体" w:hAnsi="宋体" w:eastAsia="宋体" w:cs="宋体"/>
                <w:b/>
                <w:i w:val="0"/>
                <w:caps w:val="0"/>
                <w:color w:val="000000"/>
                <w:spacing w:val="0"/>
                <w:kern w:val="0"/>
                <w:sz w:val="24"/>
                <w:szCs w:val="24"/>
                <w:bdr w:val="none" w:color="auto" w:sz="0" w:space="0"/>
                <w:lang w:val="en-US" w:eastAsia="zh-CN" w:bidi="ar"/>
              </w:rPr>
              <w:t>，</w:t>
            </w:r>
            <w:r>
              <w:rPr>
                <w:rFonts w:hint="eastAsia" w:ascii="宋体" w:hAnsi="宋体" w:eastAsia="宋体" w:cs="宋体"/>
                <w:b w:val="0"/>
                <w:i w:val="0"/>
                <w:caps w:val="0"/>
                <w:color w:val="000000"/>
                <w:spacing w:val="0"/>
                <w:kern w:val="0"/>
                <w:sz w:val="24"/>
                <w:szCs w:val="24"/>
                <w:bdr w:val="none" w:color="auto" w:sz="0" w:space="0"/>
                <w:lang w:val="en-US" w:eastAsia="zh-CN" w:bidi="ar"/>
              </w:rPr>
              <w:t>军事思想，军事历史，战略学，军事战略学，战争动员学，军事硕士</w:t>
            </w:r>
          </w:p>
        </w:tc>
      </w:tr>
      <w:tr>
        <w:tblPrEx>
          <w:tblLayout w:type="fixed"/>
          <w:tblCellMar>
            <w:top w:w="0" w:type="dxa"/>
            <w:left w:w="0" w:type="dxa"/>
            <w:bottom w:w="0" w:type="dxa"/>
            <w:right w:w="0" w:type="dxa"/>
          </w:tblCellMar>
        </w:tblPrEx>
        <w:trPr>
          <w:trHeight w:val="1035" w:hRule="atLeast"/>
        </w:trPr>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hanging="3"/>
              <w:jc w:val="left"/>
            </w:pPr>
            <w:r>
              <w:rPr>
                <w:rFonts w:hint="default" w:ascii="ˎ̥" w:hAnsi="ˎ̥" w:eastAsia="ˎ̥" w:cs="ˎ̥"/>
                <w:b w:val="0"/>
                <w:i w:val="0"/>
                <w:caps w:val="0"/>
                <w:color w:val="000000"/>
                <w:spacing w:val="0"/>
                <w:kern w:val="0"/>
                <w:sz w:val="24"/>
                <w:szCs w:val="24"/>
                <w:bdr w:val="none" w:color="auto" w:sz="0" w:space="0"/>
                <w:lang w:val="en-US" w:eastAsia="zh-CN" w:bidi="ar"/>
              </w:rPr>
              <w:t>99.</w:t>
            </w:r>
            <w:r>
              <w:rPr>
                <w:rFonts w:hint="eastAsia" w:ascii="宋体" w:hAnsi="宋体" w:eastAsia="宋体" w:cs="宋体"/>
                <w:b/>
                <w:i w:val="0"/>
                <w:caps w:val="0"/>
                <w:color w:val="000000"/>
                <w:spacing w:val="0"/>
                <w:kern w:val="0"/>
                <w:sz w:val="24"/>
                <w:szCs w:val="24"/>
                <w:bdr w:val="none" w:color="auto" w:sz="0" w:space="0"/>
                <w:lang w:val="en-US" w:eastAsia="zh-CN" w:bidi="ar"/>
              </w:rPr>
              <w:t>军事机械装备类：</w:t>
            </w:r>
            <w:r>
              <w:rPr>
                <w:rFonts w:hint="eastAsia" w:ascii="宋体" w:hAnsi="宋体" w:eastAsia="宋体" w:cs="宋体"/>
                <w:b w:val="0"/>
                <w:i w:val="0"/>
                <w:caps w:val="0"/>
                <w:color w:val="000000"/>
                <w:spacing w:val="0"/>
                <w:kern w:val="0"/>
                <w:sz w:val="24"/>
                <w:szCs w:val="24"/>
                <w:bdr w:val="none" w:color="auto" w:sz="0" w:space="0"/>
                <w:lang w:val="en-US" w:eastAsia="zh-CN" w:bidi="ar"/>
              </w:rPr>
              <w:t>车辆运用工程，油料储运工程，舰船动力工程，核动力工程，电力工程及其自动化，电子工程，雷达工程，导航工程，军用光电工程，航空反潜工程，侦测工程，信息研究与安全</w:t>
            </w:r>
            <w:r>
              <w:rPr>
                <w:rFonts w:hint="default" w:ascii="ˎ̥" w:hAnsi="ˎ̥" w:eastAsia="ˎ̥" w:cs="ˎ̥"/>
                <w:b w:val="0"/>
                <w:i w:val="0"/>
                <w:caps w:val="0"/>
                <w:color w:val="000000"/>
                <w:spacing w:val="0"/>
                <w:kern w:val="0"/>
                <w:sz w:val="24"/>
                <w:szCs w:val="24"/>
                <w:bdr w:val="none" w:color="auto" w:sz="0" w:space="0"/>
                <w:lang w:val="en-US" w:eastAsia="zh-CN" w:bidi="ar"/>
              </w:rPr>
              <w:t>(</w:t>
            </w:r>
            <w:r>
              <w:rPr>
                <w:rFonts w:hint="eastAsia" w:ascii="宋体" w:hAnsi="宋体" w:eastAsia="宋体" w:cs="宋体"/>
                <w:b w:val="0"/>
                <w:i w:val="0"/>
                <w:caps w:val="0"/>
                <w:color w:val="000000"/>
                <w:spacing w:val="0"/>
                <w:kern w:val="0"/>
                <w:sz w:val="24"/>
                <w:szCs w:val="24"/>
                <w:bdr w:val="none" w:color="auto" w:sz="0" w:space="0"/>
                <w:lang w:val="en-US" w:eastAsia="zh-CN" w:bidi="ar"/>
              </w:rPr>
              <w:t>密码学</w:t>
            </w:r>
            <w:r>
              <w:rPr>
                <w:rFonts w:hint="default" w:ascii="ˎ̥" w:hAnsi="ˎ̥" w:eastAsia="ˎ̥" w:cs="ˎ̥"/>
                <w:b w:val="0"/>
                <w:i w:val="0"/>
                <w:caps w:val="0"/>
                <w:color w:val="000000"/>
                <w:spacing w:val="0"/>
                <w:kern w:val="0"/>
                <w:sz w:val="24"/>
                <w:szCs w:val="24"/>
                <w:bdr w:val="none" w:color="auto" w:sz="0" w:space="0"/>
                <w:lang w:val="en-US" w:eastAsia="zh-CN" w:bidi="ar"/>
              </w:rPr>
              <w:t>)</w:t>
            </w:r>
            <w:r>
              <w:rPr>
                <w:rFonts w:hint="eastAsia" w:ascii="宋体" w:hAnsi="宋体" w:eastAsia="宋体" w:cs="宋体"/>
                <w:b w:val="0"/>
                <w:i w:val="0"/>
                <w:caps w:val="0"/>
                <w:color w:val="000000"/>
                <w:spacing w:val="0"/>
                <w:kern w:val="0"/>
                <w:sz w:val="24"/>
                <w:szCs w:val="24"/>
                <w:bdr w:val="none" w:color="auto" w:sz="0" w:space="0"/>
                <w:lang w:val="en-US" w:eastAsia="zh-CN" w:bidi="ar"/>
              </w:rPr>
              <w:t>，密码装备工程，仿真工程，指挥自动化工程，国防建筑学，土木工程</w:t>
            </w:r>
            <w:r>
              <w:rPr>
                <w:rFonts w:hint="default" w:ascii="ˎ̥" w:hAnsi="ˎ̥" w:eastAsia="ˎ̥" w:cs="ˎ̥"/>
                <w:b w:val="0"/>
                <w:i w:val="0"/>
                <w:caps w:val="0"/>
                <w:color w:val="000000"/>
                <w:spacing w:val="0"/>
                <w:kern w:val="0"/>
                <w:sz w:val="24"/>
                <w:szCs w:val="24"/>
                <w:bdr w:val="none" w:color="auto" w:sz="0" w:space="0"/>
                <w:lang w:val="en-US" w:eastAsia="zh-CN" w:bidi="ar"/>
              </w:rPr>
              <w:t>(</w:t>
            </w:r>
            <w:r>
              <w:rPr>
                <w:rFonts w:hint="eastAsia" w:ascii="宋体" w:hAnsi="宋体" w:eastAsia="宋体" w:cs="宋体"/>
                <w:b w:val="0"/>
                <w:i w:val="0"/>
                <w:caps w:val="0"/>
                <w:color w:val="000000"/>
                <w:spacing w:val="0"/>
                <w:kern w:val="0"/>
                <w:sz w:val="24"/>
                <w:szCs w:val="24"/>
                <w:bdr w:val="none" w:color="auto" w:sz="0" w:space="0"/>
                <w:lang w:val="en-US" w:eastAsia="zh-CN" w:bidi="ar"/>
              </w:rPr>
              <w:t>机场工程</w:t>
            </w:r>
            <w:r>
              <w:rPr>
                <w:rFonts w:hint="default" w:ascii="ˎ̥" w:hAnsi="ˎ̥" w:eastAsia="ˎ̥" w:cs="ˎ̥"/>
                <w:b w:val="0"/>
                <w:i w:val="0"/>
                <w:caps w:val="0"/>
                <w:color w:val="000000"/>
                <w:spacing w:val="0"/>
                <w:kern w:val="0"/>
                <w:sz w:val="24"/>
                <w:szCs w:val="24"/>
                <w:bdr w:val="none" w:color="auto" w:sz="0" w:space="0"/>
                <w:lang w:val="en-US" w:eastAsia="zh-CN" w:bidi="ar"/>
              </w:rPr>
              <w:t>)</w:t>
            </w:r>
            <w:r>
              <w:rPr>
                <w:rFonts w:hint="eastAsia" w:ascii="宋体" w:hAnsi="宋体" w:eastAsia="宋体" w:cs="宋体"/>
                <w:b w:val="0"/>
                <w:i w:val="0"/>
                <w:caps w:val="0"/>
                <w:color w:val="000000"/>
                <w:spacing w:val="0"/>
                <w:kern w:val="0"/>
                <w:sz w:val="24"/>
                <w:szCs w:val="24"/>
                <w:bdr w:val="none" w:color="auto" w:sz="0" w:space="0"/>
                <w:lang w:val="en-US" w:eastAsia="zh-CN" w:bidi="ar"/>
              </w:rPr>
              <w:t>，野战给水工程，国防建筑设备工程，道路桥梁与渡河濒海工程，军用材料工程</w:t>
            </w:r>
          </w:p>
        </w:tc>
      </w:tr>
      <w:tr>
        <w:tblPrEx>
          <w:tblLayout w:type="fixed"/>
          <w:tblCellMar>
            <w:top w:w="0" w:type="dxa"/>
            <w:left w:w="0" w:type="dxa"/>
            <w:bottom w:w="0" w:type="dxa"/>
            <w:right w:w="0" w:type="dxa"/>
          </w:tblCellMar>
        </w:tblPrEx>
        <w:trPr>
          <w:trHeight w:val="966" w:hRule="atLeast"/>
        </w:trPr>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hanging="3"/>
              <w:jc w:val="left"/>
            </w:pPr>
            <w:r>
              <w:rPr>
                <w:rFonts w:hint="default" w:ascii="ˎ̥" w:hAnsi="ˎ̥" w:eastAsia="ˎ̥" w:cs="ˎ̥"/>
                <w:b w:val="0"/>
                <w:i w:val="0"/>
                <w:caps w:val="0"/>
                <w:color w:val="000000"/>
                <w:spacing w:val="0"/>
                <w:kern w:val="0"/>
                <w:sz w:val="24"/>
                <w:szCs w:val="24"/>
                <w:bdr w:val="none" w:color="auto" w:sz="0" w:space="0"/>
                <w:lang w:val="en-US" w:eastAsia="zh-CN" w:bidi="ar"/>
              </w:rPr>
              <w:t>100.</w:t>
            </w:r>
            <w:r>
              <w:rPr>
                <w:rFonts w:hint="default" w:ascii="ˎ̥" w:hAnsi="ˎ̥" w:eastAsia="ˎ̥" w:cs="ˎ̥"/>
                <w:b w:val="0"/>
                <w:i w:val="0"/>
                <w:caps w:val="0"/>
                <w:color w:val="000000"/>
                <w:spacing w:val="0"/>
                <w:kern w:val="0"/>
                <w:sz w:val="14"/>
                <w:szCs w:val="14"/>
                <w:bdr w:val="none" w:color="auto" w:sz="0" w:space="0"/>
                <w:lang w:val="en-US" w:eastAsia="zh-CN" w:bidi="ar"/>
              </w:rPr>
              <w:t>    </w:t>
            </w:r>
            <w:r>
              <w:rPr>
                <w:rFonts w:hint="eastAsia" w:ascii="宋体" w:hAnsi="宋体" w:eastAsia="宋体" w:cs="宋体"/>
                <w:b/>
                <w:i w:val="0"/>
                <w:caps w:val="0"/>
                <w:color w:val="000000"/>
                <w:spacing w:val="0"/>
                <w:kern w:val="0"/>
                <w:sz w:val="24"/>
                <w:szCs w:val="24"/>
                <w:bdr w:val="none" w:color="auto" w:sz="0" w:space="0"/>
                <w:lang w:val="en-US" w:eastAsia="zh-CN" w:bidi="ar"/>
              </w:rPr>
              <w:t>军事测绘遥感类：</w:t>
            </w:r>
            <w:r>
              <w:rPr>
                <w:rFonts w:hint="eastAsia" w:ascii="宋体" w:hAnsi="宋体" w:eastAsia="宋体" w:cs="宋体"/>
                <w:b w:val="0"/>
                <w:i w:val="0"/>
                <w:caps w:val="0"/>
                <w:color w:val="000000"/>
                <w:spacing w:val="0"/>
                <w:kern w:val="0"/>
                <w:sz w:val="24"/>
                <w:szCs w:val="24"/>
                <w:bdr w:val="none" w:color="auto" w:sz="0" w:space="0"/>
                <w:lang w:val="en-US" w:eastAsia="zh-CN" w:bidi="ar"/>
              </w:rPr>
              <w:t>测量工程，地图学与地理信息工程，工程物理，生化防护工程，国防工程与防护，伪装工程，舰船与海洋工程，飞行器系统与工程，空间工程，兵器工程，导弹工程，弹药工程，地雷爆破与破障工程</w:t>
            </w:r>
          </w:p>
        </w:tc>
      </w:tr>
      <w:tr>
        <w:tblPrEx>
          <w:tblLayout w:type="fixed"/>
          <w:tblCellMar>
            <w:top w:w="0" w:type="dxa"/>
            <w:left w:w="0" w:type="dxa"/>
            <w:bottom w:w="0" w:type="dxa"/>
            <w:right w:w="0" w:type="dxa"/>
          </w:tblCellMar>
        </w:tblPrEx>
        <w:trPr>
          <w:trHeight w:val="129" w:hRule="atLeast"/>
        </w:trPr>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hanging="3"/>
              <w:jc w:val="left"/>
            </w:pPr>
            <w:r>
              <w:rPr>
                <w:rFonts w:hint="default" w:ascii="ˎ̥" w:hAnsi="ˎ̥" w:eastAsia="ˎ̥" w:cs="ˎ̥"/>
                <w:b w:val="0"/>
                <w:i w:val="0"/>
                <w:caps w:val="0"/>
                <w:color w:val="000000"/>
                <w:spacing w:val="0"/>
                <w:kern w:val="0"/>
                <w:sz w:val="24"/>
                <w:szCs w:val="24"/>
                <w:bdr w:val="none" w:color="auto" w:sz="0" w:space="0"/>
                <w:lang w:val="en-US" w:eastAsia="zh-CN" w:bidi="ar"/>
              </w:rPr>
              <w:t>101.</w:t>
            </w:r>
            <w:r>
              <w:rPr>
                <w:rFonts w:hint="default" w:ascii="ˎ̥" w:hAnsi="ˎ̥" w:eastAsia="ˎ̥" w:cs="ˎ̥"/>
                <w:b w:val="0"/>
                <w:i w:val="0"/>
                <w:caps w:val="0"/>
                <w:color w:val="000000"/>
                <w:spacing w:val="0"/>
                <w:kern w:val="0"/>
                <w:sz w:val="14"/>
                <w:szCs w:val="14"/>
                <w:bdr w:val="none" w:color="auto" w:sz="0" w:space="0"/>
                <w:lang w:val="en-US" w:eastAsia="zh-CN" w:bidi="ar"/>
              </w:rPr>
              <w:t>    </w:t>
            </w:r>
            <w:r>
              <w:rPr>
                <w:rFonts w:hint="eastAsia" w:ascii="宋体" w:hAnsi="宋体" w:eastAsia="宋体" w:cs="宋体"/>
                <w:b/>
                <w:i w:val="0"/>
                <w:caps w:val="0"/>
                <w:color w:val="000000"/>
                <w:spacing w:val="0"/>
                <w:kern w:val="0"/>
                <w:sz w:val="24"/>
                <w:szCs w:val="24"/>
                <w:bdr w:val="none" w:color="auto" w:sz="0" w:space="0"/>
                <w:lang w:val="en-US" w:eastAsia="zh-CN" w:bidi="ar"/>
              </w:rPr>
              <w:t>军事控制测试类：</w:t>
            </w:r>
            <w:r>
              <w:rPr>
                <w:rFonts w:hint="eastAsia" w:ascii="宋体" w:hAnsi="宋体" w:eastAsia="宋体" w:cs="宋体"/>
                <w:b w:val="0"/>
                <w:i w:val="0"/>
                <w:caps w:val="0"/>
                <w:color w:val="000000"/>
                <w:spacing w:val="0"/>
                <w:kern w:val="0"/>
                <w:sz w:val="24"/>
                <w:szCs w:val="24"/>
                <w:bdr w:val="none" w:color="auto" w:sz="0" w:space="0"/>
                <w:lang w:val="en-US" w:eastAsia="zh-CN" w:bidi="ar"/>
              </w:rPr>
              <w:t>火力指挥与控制工程，测控工程，无人机运用工程，探测工程</w:t>
            </w:r>
          </w:p>
        </w:tc>
      </w:tr>
      <w:tr>
        <w:tblPrEx>
          <w:tblLayout w:type="fixed"/>
          <w:tblCellMar>
            <w:top w:w="0" w:type="dxa"/>
            <w:left w:w="0" w:type="dxa"/>
            <w:bottom w:w="0" w:type="dxa"/>
            <w:right w:w="0" w:type="dxa"/>
          </w:tblCellMar>
        </w:tblPrEx>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hanging="3"/>
              <w:jc w:val="left"/>
            </w:pPr>
            <w:r>
              <w:rPr>
                <w:rFonts w:hint="default" w:ascii="ˎ̥" w:hAnsi="ˎ̥" w:eastAsia="ˎ̥" w:cs="ˎ̥"/>
                <w:b w:val="0"/>
                <w:i w:val="0"/>
                <w:caps w:val="0"/>
                <w:color w:val="000000"/>
                <w:spacing w:val="0"/>
                <w:kern w:val="0"/>
                <w:sz w:val="24"/>
                <w:szCs w:val="24"/>
                <w:bdr w:val="none" w:color="auto" w:sz="0" w:space="0"/>
                <w:lang w:val="en-US" w:eastAsia="zh-CN" w:bidi="ar"/>
              </w:rPr>
              <w:t>102.</w:t>
            </w:r>
            <w:r>
              <w:rPr>
                <w:rFonts w:hint="default" w:ascii="ˎ̥" w:hAnsi="ˎ̥" w:eastAsia="ˎ̥" w:cs="ˎ̥"/>
                <w:b w:val="0"/>
                <w:i w:val="0"/>
                <w:caps w:val="0"/>
                <w:color w:val="000000"/>
                <w:spacing w:val="0"/>
                <w:kern w:val="0"/>
                <w:sz w:val="14"/>
                <w:szCs w:val="14"/>
                <w:bdr w:val="none" w:color="auto" w:sz="0" w:space="0"/>
                <w:lang w:val="en-US" w:eastAsia="zh-CN" w:bidi="ar"/>
              </w:rPr>
              <w:t>    </w:t>
            </w:r>
            <w:r>
              <w:rPr>
                <w:rFonts w:hint="eastAsia" w:ascii="宋体" w:hAnsi="宋体" w:eastAsia="宋体" w:cs="宋体"/>
                <w:b/>
                <w:i w:val="0"/>
                <w:caps w:val="0"/>
                <w:color w:val="000000"/>
                <w:spacing w:val="0"/>
                <w:kern w:val="0"/>
                <w:sz w:val="24"/>
                <w:szCs w:val="24"/>
                <w:bdr w:val="none" w:color="auto" w:sz="0" w:space="0"/>
                <w:lang w:val="en-US" w:eastAsia="zh-CN" w:bidi="ar"/>
              </w:rPr>
              <w:t>军事经济管理类：</w:t>
            </w:r>
            <w:r>
              <w:rPr>
                <w:rFonts w:hint="eastAsia" w:ascii="宋体" w:hAnsi="宋体" w:eastAsia="宋体" w:cs="宋体"/>
                <w:b w:val="0"/>
                <w:i w:val="0"/>
                <w:caps w:val="0"/>
                <w:color w:val="000000"/>
                <w:spacing w:val="0"/>
                <w:kern w:val="0"/>
                <w:sz w:val="24"/>
                <w:szCs w:val="24"/>
                <w:bdr w:val="none" w:color="auto" w:sz="0" w:space="0"/>
                <w:lang w:val="en-US" w:eastAsia="zh-CN" w:bidi="ar"/>
              </w:rPr>
              <w:t>军队财务管理，装备经济管理，军队审计，军队采办，军事组织编制学，军队管理学，部队政治工作，部队财务会计，部队后勤管理，军队政治工作学，军事后勤学，后方专业勤务</w:t>
            </w:r>
          </w:p>
        </w:tc>
      </w:tr>
      <w:tr>
        <w:tblPrEx>
          <w:tblLayout w:type="fixed"/>
          <w:tblCellMar>
            <w:top w:w="0" w:type="dxa"/>
            <w:left w:w="0" w:type="dxa"/>
            <w:bottom w:w="0" w:type="dxa"/>
            <w:right w:w="0" w:type="dxa"/>
          </w:tblCellMar>
        </w:tblPrEx>
        <w:trPr>
          <w:trHeight w:val="598" w:hRule="atLeast"/>
        </w:trPr>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hanging="3"/>
              <w:jc w:val="left"/>
            </w:pPr>
            <w:r>
              <w:rPr>
                <w:rFonts w:hint="default" w:ascii="ˎ̥" w:hAnsi="ˎ̥" w:eastAsia="ˎ̥" w:cs="ˎ̥"/>
                <w:b w:val="0"/>
                <w:i w:val="0"/>
                <w:caps w:val="0"/>
                <w:color w:val="000000"/>
                <w:spacing w:val="0"/>
                <w:kern w:val="0"/>
                <w:sz w:val="24"/>
                <w:szCs w:val="24"/>
                <w:bdr w:val="none" w:color="auto" w:sz="0" w:space="0"/>
                <w:lang w:val="en-US" w:eastAsia="zh-CN" w:bidi="ar"/>
              </w:rPr>
              <w:t>103.</w:t>
            </w:r>
            <w:r>
              <w:rPr>
                <w:rFonts w:hint="default" w:ascii="ˎ̥" w:hAnsi="ˎ̥" w:eastAsia="ˎ̥" w:cs="ˎ̥"/>
                <w:b w:val="0"/>
                <w:i w:val="0"/>
                <w:caps w:val="0"/>
                <w:color w:val="000000"/>
                <w:spacing w:val="0"/>
                <w:kern w:val="0"/>
                <w:sz w:val="14"/>
                <w:szCs w:val="14"/>
                <w:bdr w:val="none" w:color="auto" w:sz="0" w:space="0"/>
                <w:lang w:val="en-US" w:eastAsia="zh-CN" w:bidi="ar"/>
              </w:rPr>
              <w:t>    </w:t>
            </w:r>
            <w:r>
              <w:rPr>
                <w:rFonts w:hint="eastAsia" w:ascii="宋体" w:hAnsi="宋体" w:eastAsia="宋体" w:cs="宋体"/>
                <w:b/>
                <w:i w:val="0"/>
                <w:caps w:val="0"/>
                <w:color w:val="000000"/>
                <w:spacing w:val="0"/>
                <w:kern w:val="0"/>
                <w:sz w:val="24"/>
                <w:szCs w:val="24"/>
                <w:bdr w:val="none" w:color="auto" w:sz="0" w:space="0"/>
                <w:lang w:val="en-US" w:eastAsia="zh-CN" w:bidi="ar"/>
              </w:rPr>
              <w:t>兵种指挥类：</w:t>
            </w:r>
            <w:r>
              <w:rPr>
                <w:rFonts w:hint="eastAsia" w:ascii="宋体" w:hAnsi="宋体" w:eastAsia="宋体" w:cs="宋体"/>
                <w:b w:val="0"/>
                <w:i w:val="0"/>
                <w:caps w:val="0"/>
                <w:color w:val="000000"/>
                <w:spacing w:val="0"/>
                <w:kern w:val="0"/>
                <w:sz w:val="24"/>
                <w:szCs w:val="24"/>
                <w:bdr w:val="none" w:color="auto" w:sz="0" w:space="0"/>
                <w:lang w:val="en-US" w:eastAsia="zh-CN" w:bidi="ar"/>
              </w:rPr>
              <w:t>炮兵指挥，防空兵指挥，装甲兵指挥，工程兵指挥，防化兵指挥，联合战役学，军种战役学，合同战术学，兵种战术学，武警指挥</w:t>
            </w:r>
          </w:p>
        </w:tc>
      </w:tr>
      <w:tr>
        <w:tblPrEx>
          <w:tblLayout w:type="fixed"/>
          <w:tblCellMar>
            <w:top w:w="0" w:type="dxa"/>
            <w:left w:w="0" w:type="dxa"/>
            <w:bottom w:w="0" w:type="dxa"/>
            <w:right w:w="0" w:type="dxa"/>
          </w:tblCellMar>
        </w:tblPrEx>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hanging="3"/>
              <w:jc w:val="left"/>
            </w:pPr>
            <w:r>
              <w:rPr>
                <w:rFonts w:hint="default" w:ascii="ˎ̥" w:hAnsi="ˎ̥" w:eastAsia="ˎ̥" w:cs="ˎ̥"/>
                <w:b w:val="0"/>
                <w:i w:val="0"/>
                <w:caps w:val="0"/>
                <w:color w:val="000000"/>
                <w:spacing w:val="0"/>
                <w:kern w:val="0"/>
                <w:sz w:val="24"/>
                <w:szCs w:val="24"/>
                <w:bdr w:val="none" w:color="auto" w:sz="0" w:space="0"/>
                <w:lang w:val="en-US" w:eastAsia="zh-CN" w:bidi="ar"/>
              </w:rPr>
              <w:t>104.</w:t>
            </w:r>
            <w:r>
              <w:rPr>
                <w:rFonts w:hint="default" w:ascii="ˎ̥" w:hAnsi="ˎ̥" w:eastAsia="ˎ̥" w:cs="ˎ̥"/>
                <w:b w:val="0"/>
                <w:i w:val="0"/>
                <w:caps w:val="0"/>
                <w:color w:val="000000"/>
                <w:spacing w:val="0"/>
                <w:kern w:val="0"/>
                <w:sz w:val="14"/>
                <w:szCs w:val="14"/>
                <w:bdr w:val="none" w:color="auto" w:sz="0" w:space="0"/>
                <w:lang w:val="en-US" w:eastAsia="zh-CN" w:bidi="ar"/>
              </w:rPr>
              <w:t>    </w:t>
            </w:r>
            <w:r>
              <w:rPr>
                <w:rFonts w:hint="eastAsia" w:ascii="宋体" w:hAnsi="宋体" w:eastAsia="宋体" w:cs="宋体"/>
                <w:b/>
                <w:i w:val="0"/>
                <w:caps w:val="0"/>
                <w:color w:val="000000"/>
                <w:spacing w:val="0"/>
                <w:kern w:val="0"/>
                <w:sz w:val="24"/>
                <w:szCs w:val="24"/>
                <w:bdr w:val="none" w:color="auto" w:sz="0" w:space="0"/>
                <w:lang w:val="en-US" w:eastAsia="zh-CN" w:bidi="ar"/>
              </w:rPr>
              <w:t>航空航天指挥类：</w:t>
            </w:r>
            <w:r>
              <w:rPr>
                <w:rFonts w:hint="eastAsia" w:ascii="宋体" w:hAnsi="宋体" w:eastAsia="宋体" w:cs="宋体"/>
                <w:b w:val="0"/>
                <w:i w:val="0"/>
                <w:caps w:val="0"/>
                <w:color w:val="000000"/>
                <w:spacing w:val="0"/>
                <w:kern w:val="0"/>
                <w:sz w:val="24"/>
                <w:szCs w:val="24"/>
                <w:bdr w:val="none" w:color="auto" w:sz="0" w:space="0"/>
                <w:lang w:val="en-US" w:eastAsia="zh-CN" w:bidi="ar"/>
              </w:rPr>
              <w:t>航空飞行与指挥，地面领航与航空管制，航天指挥</w:t>
            </w:r>
          </w:p>
        </w:tc>
      </w:tr>
      <w:tr>
        <w:tblPrEx>
          <w:tblLayout w:type="fixed"/>
          <w:tblCellMar>
            <w:top w:w="0" w:type="dxa"/>
            <w:left w:w="0" w:type="dxa"/>
            <w:bottom w:w="0" w:type="dxa"/>
            <w:right w:w="0" w:type="dxa"/>
          </w:tblCellMar>
        </w:tblPrEx>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hanging="3"/>
              <w:jc w:val="left"/>
            </w:pPr>
            <w:r>
              <w:rPr>
                <w:rFonts w:hint="default" w:ascii="ˎ̥" w:hAnsi="ˎ̥" w:eastAsia="ˎ̥" w:cs="ˎ̥"/>
                <w:b w:val="0"/>
                <w:i w:val="0"/>
                <w:caps w:val="0"/>
                <w:color w:val="000000"/>
                <w:spacing w:val="0"/>
                <w:kern w:val="0"/>
                <w:sz w:val="24"/>
                <w:szCs w:val="24"/>
                <w:bdr w:val="none" w:color="auto" w:sz="0" w:space="0"/>
                <w:lang w:val="en-US" w:eastAsia="zh-CN" w:bidi="ar"/>
              </w:rPr>
              <w:t>105.</w:t>
            </w:r>
            <w:r>
              <w:rPr>
                <w:rFonts w:hint="default" w:ascii="ˎ̥" w:hAnsi="ˎ̥" w:eastAsia="ˎ̥" w:cs="ˎ̥"/>
                <w:b w:val="0"/>
                <w:i w:val="0"/>
                <w:caps w:val="0"/>
                <w:color w:val="000000"/>
                <w:spacing w:val="0"/>
                <w:kern w:val="0"/>
                <w:sz w:val="14"/>
                <w:szCs w:val="14"/>
                <w:bdr w:val="none" w:color="auto" w:sz="0" w:space="0"/>
                <w:lang w:val="en-US" w:eastAsia="zh-CN" w:bidi="ar"/>
              </w:rPr>
              <w:t>    </w:t>
            </w:r>
            <w:r>
              <w:rPr>
                <w:rFonts w:hint="eastAsia" w:ascii="宋体" w:hAnsi="宋体" w:eastAsia="宋体" w:cs="宋体"/>
                <w:b/>
                <w:i w:val="0"/>
                <w:caps w:val="0"/>
                <w:color w:val="000000"/>
                <w:spacing w:val="0"/>
                <w:kern w:val="0"/>
                <w:sz w:val="24"/>
                <w:szCs w:val="24"/>
                <w:bdr w:val="none" w:color="auto" w:sz="0" w:space="0"/>
                <w:lang w:val="en-US" w:eastAsia="zh-CN" w:bidi="ar"/>
              </w:rPr>
              <w:t>信息作战指挥类：</w:t>
            </w:r>
            <w:r>
              <w:rPr>
                <w:rFonts w:hint="eastAsia" w:ascii="宋体" w:hAnsi="宋体" w:eastAsia="宋体" w:cs="宋体"/>
                <w:b w:val="0"/>
                <w:i w:val="0"/>
                <w:caps w:val="0"/>
                <w:color w:val="000000"/>
                <w:spacing w:val="0"/>
                <w:kern w:val="0"/>
                <w:sz w:val="24"/>
                <w:szCs w:val="24"/>
                <w:bdr w:val="none" w:color="auto" w:sz="0" w:space="0"/>
                <w:lang w:val="en-US" w:eastAsia="zh-CN" w:bidi="ar"/>
              </w:rPr>
              <w:t>侦察与特种兵指挥，通信指挥，电子对抗指挥与工程，军事情报，作战信息管理，预警探测指挥，作战指挥学，军事运筹学，军事通信学，军事情报学，密码学，军事教育训练学</w:t>
            </w:r>
          </w:p>
        </w:tc>
      </w:tr>
      <w:tr>
        <w:tblPrEx>
          <w:tblLayout w:type="fixed"/>
          <w:tblCellMar>
            <w:top w:w="0" w:type="dxa"/>
            <w:left w:w="0" w:type="dxa"/>
            <w:bottom w:w="0" w:type="dxa"/>
            <w:right w:w="0" w:type="dxa"/>
          </w:tblCellMar>
        </w:tblPrEx>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hanging="3"/>
              <w:jc w:val="left"/>
            </w:pPr>
            <w:r>
              <w:rPr>
                <w:rFonts w:hint="default" w:ascii="ˎ̥" w:hAnsi="ˎ̥" w:eastAsia="ˎ̥" w:cs="ˎ̥"/>
                <w:b w:val="0"/>
                <w:i w:val="0"/>
                <w:caps w:val="0"/>
                <w:color w:val="000000"/>
                <w:spacing w:val="0"/>
                <w:kern w:val="0"/>
                <w:sz w:val="24"/>
                <w:szCs w:val="24"/>
                <w:bdr w:val="none" w:color="auto" w:sz="0" w:space="0"/>
                <w:lang w:val="en-US" w:eastAsia="zh-CN" w:bidi="ar"/>
              </w:rPr>
              <w:t>106.</w:t>
            </w:r>
            <w:r>
              <w:rPr>
                <w:rFonts w:hint="default" w:ascii="ˎ̥" w:hAnsi="ˎ̥" w:eastAsia="ˎ̥" w:cs="ˎ̥"/>
                <w:b w:val="0"/>
                <w:i w:val="0"/>
                <w:caps w:val="0"/>
                <w:color w:val="000000"/>
                <w:spacing w:val="0"/>
                <w:kern w:val="0"/>
                <w:sz w:val="14"/>
                <w:szCs w:val="14"/>
                <w:bdr w:val="none" w:color="auto" w:sz="0" w:space="0"/>
                <w:lang w:val="en-US" w:eastAsia="zh-CN" w:bidi="ar"/>
              </w:rPr>
              <w:t>    </w:t>
            </w:r>
            <w:r>
              <w:rPr>
                <w:rFonts w:hint="eastAsia" w:ascii="宋体" w:hAnsi="宋体" w:eastAsia="宋体" w:cs="宋体"/>
                <w:b/>
                <w:i w:val="0"/>
                <w:caps w:val="0"/>
                <w:color w:val="000000"/>
                <w:spacing w:val="0"/>
                <w:kern w:val="0"/>
                <w:sz w:val="24"/>
                <w:szCs w:val="24"/>
                <w:bdr w:val="none" w:color="auto" w:sz="0" w:space="0"/>
                <w:lang w:val="en-US" w:eastAsia="zh-CN" w:bidi="ar"/>
              </w:rPr>
              <w:t>保障指挥类：</w:t>
            </w:r>
            <w:r>
              <w:rPr>
                <w:rFonts w:hint="eastAsia" w:ascii="宋体" w:hAnsi="宋体" w:eastAsia="宋体" w:cs="宋体"/>
                <w:b w:val="0"/>
                <w:i w:val="0"/>
                <w:caps w:val="0"/>
                <w:color w:val="000000"/>
                <w:spacing w:val="0"/>
                <w:kern w:val="0"/>
                <w:sz w:val="24"/>
                <w:szCs w:val="24"/>
                <w:bdr w:val="none" w:color="auto" w:sz="0" w:space="0"/>
                <w:lang w:val="en-US" w:eastAsia="zh-CN" w:bidi="ar"/>
              </w:rPr>
              <w:t>军事交通指挥与工程，汽车指挥，船艇指挥，航空兵场站指挥，国防工程指挥，装备保障指挥，军需勤务指挥，军事装备学</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hruti"/>
    <w:panose1 w:val="02040503050406030204"/>
    <w:charset w:val="00"/>
    <w:family w:val="roman"/>
    <w:pitch w:val="default"/>
    <w:sig w:usb0="00000000" w:usb1="00000000" w:usb2="00000000" w:usb3="00000000" w:csb0="0000019F" w:csb1="00000000"/>
  </w:font>
  <w:font w:name="Calibri">
    <w:altName w:val="Arial Rounded MT Bold"/>
    <w:panose1 w:val="020F0502020204030204"/>
    <w:charset w:val="00"/>
    <w:family w:val="swiss"/>
    <w:pitch w:val="default"/>
    <w:sig w:usb0="00000000" w:usb1="00000000" w:usb2="00000001" w:usb3="00000000" w:csb0="0000019F" w:csb1="00000000"/>
  </w:font>
  <w:font w:name="Arial Rounded MT Bold">
    <w:panose1 w:val="020F0704030504030204"/>
    <w:charset w:val="00"/>
    <w:family w:val="auto"/>
    <w:pitch w:val="default"/>
    <w:sig w:usb0="00000003" w:usb1="00000000" w:usb2="00000000" w:usb3="00000000" w:csb0="20000001" w:csb1="00000000"/>
  </w:font>
  <w:font w:name="Shruti">
    <w:panose1 w:val="02000500000000000000"/>
    <w:charset w:val="00"/>
    <w:family w:val="auto"/>
    <w:pitch w:val="default"/>
    <w:sig w:usb0="00040000" w:usb1="00000000" w:usb2="00000000" w:usb3="00000000" w:csb0="00000000" w:csb1="00000000"/>
  </w:font>
  <w:font w:name="宋体 ! important">
    <w:altName w:val="宋体"/>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00007A87" w:usb1="80000000" w:usb2="00000008" w:usb3="00000000" w:csb0="400001FF" w:csb1="FFFF0000"/>
  </w:font>
  <w:font w:name="Heiti SC Light">
    <w:altName w:val="Latha"/>
    <w:panose1 w:val="00000000000000000000"/>
    <w:charset w:val="00"/>
    <w:family w:val="auto"/>
    <w:pitch w:val="default"/>
    <w:sig w:usb0="00000000" w:usb1="00000000" w:usb2="00000000" w:usb3="00000000" w:csb0="00000000" w:csb1="00000000"/>
  </w:font>
  <w:font w:name="仿宋">
    <w:altName w:val="Arial Unicode MS"/>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Latha">
    <w:panose1 w:val="02000400000000000000"/>
    <w:charset w:val="00"/>
    <w:family w:val="auto"/>
    <w:pitch w:val="default"/>
    <w:sig w:usb0="00100000" w:usb1="00000000" w:usb2="00000000" w:usb3="00000000" w:csb0="00000000" w:csb1="00000000"/>
  </w:font>
  <w:font w:name="ˎ̥">
    <w:altName w:val="Latha"/>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A7094D"/>
    <w:rsid w:val="4BA7094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FollowedHyperlink"/>
    <w:basedOn w:val="3"/>
    <w:uiPriority w:val="0"/>
    <w:rPr>
      <w:color w:val="003399"/>
      <w:u w:val="none"/>
    </w:rPr>
  </w:style>
  <w:style w:type="character" w:styleId="6">
    <w:name w:val="Hyperlink"/>
    <w:basedOn w:val="3"/>
    <w:uiPriority w:val="0"/>
    <w:rPr>
      <w:color w:val="003399"/>
      <w:u w:val="none"/>
    </w:rPr>
  </w:style>
  <w:style w:type="character" w:customStyle="1" w:styleId="8">
    <w:name w:val="bds_nopic"/>
    <w:basedOn w:val="3"/>
    <w:uiPriority w:val="0"/>
  </w:style>
  <w:style w:type="character" w:customStyle="1" w:styleId="9">
    <w:name w:val="bds_more"/>
    <w:basedOn w:val="3"/>
    <w:uiPriority w:val="0"/>
    <w:rPr>
      <w:rFonts w:hint="eastAsia" w:ascii="宋体" w:hAnsi="宋体" w:eastAsia="宋体" w:cs="宋体"/>
      <w:bdr w:val="none" w:color="auto" w:sz="0" w:space="0"/>
    </w:rPr>
  </w:style>
  <w:style w:type="character" w:customStyle="1" w:styleId="10">
    <w:name w:val="bds_more1"/>
    <w:basedOn w:val="3"/>
    <w:uiPriority w:val="0"/>
    <w:rPr>
      <w:rFonts w:ascii="宋体 ! important" w:hAnsi="宋体 ! important" w:eastAsia="宋体 ! important" w:cs="宋体 ! important"/>
      <w:color w:val="454545"/>
      <w:sz w:val="21"/>
      <w:szCs w:val="21"/>
      <w:bdr w:val="none" w:color="auto" w:sz="0" w:space="0"/>
    </w:rPr>
  </w:style>
  <w:style w:type="character" w:customStyle="1" w:styleId="11">
    <w:name w:val="bds_more2"/>
    <w:basedOn w:val="3"/>
    <w:uiPriority w:val="0"/>
    <w:rPr>
      <w:rFonts w:hint="default" w:ascii="宋体 ! important" w:hAnsi="宋体 ! important" w:eastAsia="宋体 ! important" w:cs="宋体 ! important"/>
      <w:color w:val="454545"/>
      <w:sz w:val="18"/>
      <w:szCs w:val="18"/>
      <w:bdr w:val="none" w:color="auto" w:sz="0" w:space="0"/>
    </w:rPr>
  </w:style>
  <w:style w:type="character" w:customStyle="1" w:styleId="12">
    <w:name w:val="bds_nopic1"/>
    <w:basedOn w:val="3"/>
    <w:uiPriority w:val="0"/>
  </w:style>
  <w:style w:type="character" w:customStyle="1" w:styleId="13">
    <w:name w:val="bds_nopic2"/>
    <w:basedOn w:val="3"/>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2016-09-26T01:00:00Z</dcterms:created>
  <dc:creator>Administrator</dc:creator>
  <cp:lastModifiedBy>Administrator</cp:lastModifiedBy>
  <dcterms:modified xsi:type="dcterms:W3CDTF">2016-09-26T01:14:12Z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