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8"/>
        <w:tblpPr w:leftFromText="180" w:rightFromText="180" w:vertAnchor="text" w:horzAnchor="margin" w:tblpY="787"/>
        <w:tblW w:w="12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643"/>
        <w:gridCol w:w="1155"/>
        <w:gridCol w:w="630"/>
        <w:gridCol w:w="840"/>
        <w:gridCol w:w="840"/>
        <w:gridCol w:w="1260"/>
        <w:gridCol w:w="2205"/>
        <w:gridCol w:w="205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460" w:type="dxa"/>
            <w:vMerge w:val="restart"/>
            <w:vAlign w:val="center"/>
          </w:tcPr>
          <w:p>
            <w:pPr>
              <w:jc w:val="center"/>
              <w:rPr>
                <w:rFonts w:hint="eastAsia" w:ascii="仿宋_GB2312" w:eastAsia="仿宋_GB2312"/>
                <w:b/>
                <w:szCs w:val="21"/>
              </w:rPr>
            </w:pPr>
            <w:r>
              <w:rPr>
                <w:rFonts w:hint="eastAsia" w:ascii="仿宋_GB2312" w:eastAsia="仿宋_GB2312" w:cs="宋体"/>
                <w:b/>
                <w:bCs/>
                <w:kern w:val="0"/>
                <w:sz w:val="20"/>
                <w:szCs w:val="20"/>
              </w:rPr>
              <w:t>内设机构名称</w:t>
            </w:r>
          </w:p>
        </w:tc>
        <w:tc>
          <w:tcPr>
            <w:tcW w:w="643" w:type="dxa"/>
            <w:vMerge w:val="restart"/>
            <w:vAlign w:val="center"/>
          </w:tcPr>
          <w:p>
            <w:pPr>
              <w:jc w:val="center"/>
              <w:rPr>
                <w:rFonts w:hint="eastAsia" w:ascii="仿宋_GB2312" w:eastAsia="仿宋_GB2312"/>
                <w:b/>
                <w:szCs w:val="21"/>
              </w:rPr>
            </w:pPr>
            <w:r>
              <w:rPr>
                <w:rFonts w:hint="eastAsia" w:ascii="仿宋_GB2312" w:eastAsia="仿宋_GB2312" w:cs="宋体"/>
                <w:b/>
                <w:bCs/>
                <w:kern w:val="0"/>
                <w:sz w:val="20"/>
                <w:szCs w:val="20"/>
              </w:rPr>
              <w:t>岗位名称</w:t>
            </w:r>
          </w:p>
        </w:tc>
        <w:tc>
          <w:tcPr>
            <w:tcW w:w="1155" w:type="dxa"/>
            <w:vMerge w:val="restart"/>
            <w:vAlign w:val="center"/>
          </w:tcPr>
          <w:p>
            <w:pPr>
              <w:jc w:val="center"/>
              <w:rPr>
                <w:rFonts w:hint="eastAsia" w:ascii="仿宋_GB2312" w:eastAsia="仿宋_GB2312"/>
                <w:b/>
                <w:szCs w:val="21"/>
              </w:rPr>
            </w:pPr>
            <w:r>
              <w:rPr>
                <w:rFonts w:hint="eastAsia" w:ascii="仿宋_GB2312" w:eastAsia="仿宋_GB2312" w:cs="宋体"/>
                <w:b/>
                <w:bCs/>
                <w:kern w:val="0"/>
                <w:sz w:val="20"/>
                <w:szCs w:val="20"/>
              </w:rPr>
              <w:t>岗位类别等级</w:t>
            </w:r>
          </w:p>
        </w:tc>
        <w:tc>
          <w:tcPr>
            <w:tcW w:w="630" w:type="dxa"/>
            <w:vMerge w:val="restart"/>
            <w:vAlign w:val="center"/>
          </w:tcPr>
          <w:p>
            <w:pPr>
              <w:jc w:val="center"/>
              <w:rPr>
                <w:rFonts w:hint="eastAsia" w:ascii="仿宋_GB2312" w:eastAsia="仿宋_GB2312"/>
                <w:b/>
                <w:szCs w:val="21"/>
              </w:rPr>
            </w:pPr>
            <w:r>
              <w:rPr>
                <w:rFonts w:hint="eastAsia" w:ascii="仿宋_GB2312" w:eastAsia="仿宋_GB2312" w:cs="宋体"/>
                <w:b/>
                <w:bCs/>
                <w:kern w:val="0"/>
                <w:sz w:val="20"/>
                <w:szCs w:val="20"/>
              </w:rPr>
              <w:t>岗位名额</w:t>
            </w:r>
          </w:p>
        </w:tc>
        <w:tc>
          <w:tcPr>
            <w:tcW w:w="8820" w:type="dxa"/>
            <w:gridSpan w:val="6"/>
            <w:vAlign w:val="center"/>
          </w:tcPr>
          <w:p>
            <w:pPr>
              <w:jc w:val="center"/>
              <w:rPr>
                <w:rFonts w:hint="eastAsia" w:ascii="仿宋_GB2312" w:eastAsia="仿宋_GB2312"/>
                <w:b/>
                <w:szCs w:val="21"/>
              </w:rPr>
            </w:pPr>
            <w:r>
              <w:rPr>
                <w:rFonts w:hint="eastAsia" w:ascii="仿宋_GB2312" w:eastAsia="仿宋_GB2312" w:cs="宋体"/>
                <w:b/>
                <w:bCs/>
                <w:kern w:val="0"/>
                <w:sz w:val="24"/>
              </w:rPr>
              <w:t>岗位基本条件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460" w:type="dxa"/>
            <w:vMerge w:val="continue"/>
            <w:vAlign w:val="center"/>
          </w:tcPr>
          <w:p>
            <w:pPr>
              <w:jc w:val="center"/>
              <w:rPr>
                <w:rFonts w:hint="eastAsia" w:ascii="仿宋_GB2312" w:eastAsia="仿宋_GB2312"/>
                <w:b/>
                <w:szCs w:val="21"/>
              </w:rPr>
            </w:pPr>
          </w:p>
        </w:tc>
        <w:tc>
          <w:tcPr>
            <w:tcW w:w="643" w:type="dxa"/>
            <w:vMerge w:val="continue"/>
            <w:vAlign w:val="center"/>
          </w:tcPr>
          <w:p>
            <w:pPr>
              <w:jc w:val="center"/>
              <w:rPr>
                <w:rFonts w:hint="eastAsia" w:ascii="仿宋_GB2312" w:eastAsia="仿宋_GB2312"/>
                <w:b/>
                <w:szCs w:val="21"/>
              </w:rPr>
            </w:pPr>
          </w:p>
        </w:tc>
        <w:tc>
          <w:tcPr>
            <w:tcW w:w="1155" w:type="dxa"/>
            <w:vMerge w:val="continue"/>
            <w:vAlign w:val="center"/>
          </w:tcPr>
          <w:p>
            <w:pPr>
              <w:jc w:val="center"/>
              <w:rPr>
                <w:rFonts w:hint="eastAsia" w:ascii="仿宋_GB2312" w:eastAsia="仿宋_GB2312"/>
                <w:b/>
                <w:szCs w:val="21"/>
              </w:rPr>
            </w:pPr>
          </w:p>
        </w:tc>
        <w:tc>
          <w:tcPr>
            <w:tcW w:w="630" w:type="dxa"/>
            <w:vMerge w:val="continue"/>
            <w:vAlign w:val="center"/>
          </w:tcPr>
          <w:p>
            <w:pPr>
              <w:jc w:val="center"/>
              <w:rPr>
                <w:rFonts w:hint="eastAsia" w:ascii="仿宋_GB2312" w:eastAsia="仿宋_GB2312"/>
                <w:b/>
                <w:szCs w:val="21"/>
              </w:rPr>
            </w:pPr>
          </w:p>
        </w:tc>
        <w:tc>
          <w:tcPr>
            <w:tcW w:w="840" w:type="dxa"/>
            <w:vAlign w:val="center"/>
          </w:tcPr>
          <w:p>
            <w:pPr>
              <w:jc w:val="center"/>
              <w:rPr>
                <w:rFonts w:hint="eastAsia" w:ascii="仿宋_GB2312" w:eastAsia="仿宋_GB2312"/>
                <w:b/>
                <w:szCs w:val="21"/>
              </w:rPr>
            </w:pPr>
            <w:r>
              <w:rPr>
                <w:rFonts w:hint="eastAsia" w:ascii="仿宋_GB2312" w:eastAsia="仿宋_GB2312"/>
                <w:b/>
                <w:szCs w:val="21"/>
              </w:rPr>
              <w:t>性别</w:t>
            </w:r>
          </w:p>
        </w:tc>
        <w:tc>
          <w:tcPr>
            <w:tcW w:w="840" w:type="dxa"/>
            <w:vAlign w:val="center"/>
          </w:tcPr>
          <w:p>
            <w:pPr>
              <w:jc w:val="center"/>
              <w:rPr>
                <w:rFonts w:hint="eastAsia" w:ascii="仿宋_GB2312" w:eastAsia="仿宋_GB2312"/>
                <w:b/>
                <w:szCs w:val="21"/>
              </w:rPr>
            </w:pPr>
            <w:r>
              <w:rPr>
                <w:rFonts w:hint="eastAsia" w:ascii="仿宋_GB2312" w:eastAsia="仿宋_GB2312"/>
                <w:b/>
                <w:szCs w:val="21"/>
              </w:rPr>
              <w:t>族别</w:t>
            </w:r>
          </w:p>
        </w:tc>
        <w:tc>
          <w:tcPr>
            <w:tcW w:w="1260" w:type="dxa"/>
            <w:vAlign w:val="center"/>
          </w:tcPr>
          <w:p>
            <w:pPr>
              <w:jc w:val="center"/>
              <w:rPr>
                <w:rFonts w:hint="eastAsia" w:ascii="仿宋_GB2312" w:eastAsia="仿宋_GB2312"/>
                <w:b/>
                <w:szCs w:val="21"/>
              </w:rPr>
            </w:pPr>
            <w:r>
              <w:rPr>
                <w:rFonts w:hint="eastAsia" w:ascii="仿宋_GB2312" w:eastAsia="仿宋_GB2312"/>
                <w:b/>
                <w:szCs w:val="21"/>
              </w:rPr>
              <w:t>年龄</w:t>
            </w:r>
          </w:p>
        </w:tc>
        <w:tc>
          <w:tcPr>
            <w:tcW w:w="2205" w:type="dxa"/>
            <w:vAlign w:val="center"/>
          </w:tcPr>
          <w:p>
            <w:pPr>
              <w:jc w:val="center"/>
              <w:rPr>
                <w:rFonts w:hint="eastAsia" w:ascii="仿宋_GB2312" w:eastAsia="仿宋_GB2312"/>
                <w:b/>
                <w:szCs w:val="21"/>
              </w:rPr>
            </w:pPr>
            <w:r>
              <w:rPr>
                <w:rFonts w:hint="eastAsia" w:ascii="仿宋_GB2312" w:eastAsia="仿宋_GB2312" w:cs="宋体"/>
                <w:b/>
                <w:bCs/>
                <w:kern w:val="0"/>
                <w:sz w:val="20"/>
                <w:szCs w:val="20"/>
              </w:rPr>
              <w:t>学历</w:t>
            </w:r>
          </w:p>
        </w:tc>
        <w:tc>
          <w:tcPr>
            <w:tcW w:w="2055" w:type="dxa"/>
            <w:vAlign w:val="center"/>
          </w:tcPr>
          <w:p>
            <w:pPr>
              <w:jc w:val="center"/>
              <w:rPr>
                <w:rFonts w:hint="eastAsia" w:ascii="仿宋_GB2312" w:eastAsia="仿宋_GB2312"/>
                <w:b/>
                <w:szCs w:val="21"/>
              </w:rPr>
            </w:pPr>
            <w:r>
              <w:rPr>
                <w:rFonts w:hint="eastAsia" w:ascii="仿宋_GB2312" w:eastAsia="仿宋_GB2312"/>
                <w:b/>
                <w:szCs w:val="21"/>
              </w:rPr>
              <w:t>专业要求</w:t>
            </w:r>
          </w:p>
        </w:tc>
        <w:tc>
          <w:tcPr>
            <w:tcW w:w="1620" w:type="dxa"/>
            <w:vAlign w:val="center"/>
          </w:tcPr>
          <w:p>
            <w:pPr>
              <w:jc w:val="center"/>
              <w:rPr>
                <w:rFonts w:hint="eastAsia" w:ascii="仿宋_GB2312" w:eastAsia="仿宋_GB2312"/>
                <w:b/>
                <w:szCs w:val="21"/>
              </w:rPr>
            </w:pPr>
            <w:r>
              <w:rPr>
                <w:rFonts w:hint="eastAsia" w:ascii="仿宋_GB2312" w:eastAsia="仿宋_GB2312"/>
                <w:b/>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病理科</w:t>
            </w:r>
          </w:p>
        </w:tc>
        <w:tc>
          <w:tcPr>
            <w:tcW w:w="643" w:type="dxa"/>
            <w:vAlign w:val="center"/>
          </w:tcPr>
          <w:p>
            <w:pPr>
              <w:jc w:val="center"/>
              <w:rPr>
                <w:rFonts w:hint="eastAsia" w:ascii="仿宋_GB2312" w:hAnsi="宋体" w:eastAsia="仿宋_GB2312"/>
                <w:szCs w:val="21"/>
              </w:rPr>
            </w:pPr>
            <w:r>
              <w:rPr>
                <w:rFonts w:hint="eastAsia" w:ascii="仿宋_GB2312" w:hAnsi="宋体" w:eastAsia="仿宋_GB2312"/>
                <w:szCs w:val="21"/>
              </w:rPr>
              <w:t>医师</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专业技术11级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1</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1260" w:type="dxa"/>
            <w:vMerge w:val="restart"/>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博士研究生年龄为45周岁以下；硕士研究生年龄为40周岁以下；、本科生和大专生年龄为35周岁以下。</w:t>
            </w:r>
          </w:p>
        </w:tc>
        <w:tc>
          <w:tcPr>
            <w:tcW w:w="2205" w:type="dxa"/>
            <w:vAlign w:val="center"/>
          </w:tcPr>
          <w:p>
            <w:pPr>
              <w:rPr>
                <w:rFonts w:hint="eastAsia" w:ascii="仿宋_GB2312" w:hAnsi="宋体" w:eastAsia="仿宋_GB2312"/>
                <w:color w:val="auto"/>
                <w:szCs w:val="21"/>
              </w:rPr>
            </w:pPr>
            <w:r>
              <w:rPr>
                <w:rFonts w:hint="eastAsia" w:ascii="仿宋_GB2312" w:hAnsi="宋体" w:eastAsia="仿宋_GB2312"/>
                <w:color w:val="auto"/>
                <w:szCs w:val="21"/>
              </w:rPr>
              <w:t>硕士研究生及以上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临床医学类</w:t>
            </w:r>
          </w:p>
          <w:p>
            <w:pPr>
              <w:jc w:val="center"/>
              <w:rPr>
                <w:rFonts w:hint="eastAsia" w:ascii="仿宋_GB2312" w:hAnsi="宋体" w:eastAsia="仿宋_GB2312"/>
                <w:color w:val="auto"/>
                <w:szCs w:val="21"/>
              </w:rPr>
            </w:pPr>
            <w:r>
              <w:rPr>
                <w:rFonts w:hint="eastAsia" w:ascii="仿宋_GB2312" w:hAnsi="宋体" w:eastAsia="仿宋_GB2312"/>
                <w:color w:val="auto"/>
                <w:szCs w:val="21"/>
              </w:rPr>
              <w:t>基础医学类</w:t>
            </w:r>
          </w:p>
        </w:tc>
        <w:tc>
          <w:tcPr>
            <w:tcW w:w="1620" w:type="dxa"/>
            <w:vAlign w:val="center"/>
          </w:tcPr>
          <w:p>
            <w:pPr>
              <w:jc w:val="center"/>
              <w:rPr>
                <w:rFonts w:hint="eastAsia" w:ascii="仿宋_GB2312" w:hAnsi="宋体" w:eastAsia="仿宋_GB2312"/>
                <w:szCs w:val="21"/>
              </w:rPr>
            </w:pPr>
            <w:r>
              <w:rPr>
                <w:rFonts w:hint="eastAsia" w:ascii="仿宋_GB2312" w:hAnsi="宋体" w:eastAsia="仿宋_GB2312"/>
                <w:szCs w:val="21"/>
              </w:rPr>
              <w:t>具有临床执业资格证书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麻醉科</w:t>
            </w:r>
          </w:p>
        </w:tc>
        <w:tc>
          <w:tcPr>
            <w:tcW w:w="643" w:type="dxa"/>
            <w:vAlign w:val="center"/>
          </w:tcPr>
          <w:p>
            <w:pPr>
              <w:jc w:val="center"/>
              <w:rPr>
                <w:rFonts w:hint="eastAsia" w:ascii="仿宋_GB2312" w:hAnsi="宋体" w:eastAsia="仿宋_GB2312"/>
                <w:szCs w:val="21"/>
              </w:rPr>
            </w:pPr>
            <w:r>
              <w:rPr>
                <w:rFonts w:hint="eastAsia" w:ascii="仿宋_GB2312" w:hAnsi="宋体" w:eastAsia="仿宋_GB2312"/>
                <w:szCs w:val="21"/>
              </w:rPr>
              <w:t>医师</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专业技术11级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2</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1260" w:type="dxa"/>
            <w:vMerge w:val="continue"/>
            <w:vAlign w:val="center"/>
          </w:tcPr>
          <w:p>
            <w:pPr>
              <w:jc w:val="center"/>
              <w:rPr>
                <w:rFonts w:hint="eastAsia" w:ascii="仿宋_GB2312" w:hAnsi="宋体" w:eastAsia="仿宋_GB2312"/>
                <w:color w:val="auto"/>
                <w:szCs w:val="21"/>
              </w:rPr>
            </w:pPr>
          </w:p>
        </w:tc>
        <w:tc>
          <w:tcPr>
            <w:tcW w:w="2205" w:type="dxa"/>
            <w:vAlign w:val="top"/>
          </w:tcPr>
          <w:p>
            <w:pPr>
              <w:rPr>
                <w:rFonts w:hint="eastAsia" w:ascii="仿宋_GB2312" w:hAnsi="宋体" w:eastAsia="仿宋_GB2312"/>
                <w:color w:val="auto"/>
                <w:szCs w:val="21"/>
              </w:rPr>
            </w:pPr>
            <w:r>
              <w:rPr>
                <w:rFonts w:hint="eastAsia" w:ascii="仿宋_GB2312" w:hAnsi="宋体" w:eastAsia="仿宋_GB2312"/>
                <w:color w:val="auto"/>
                <w:szCs w:val="21"/>
              </w:rPr>
              <w:t>硕士研究生及以上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临床医学类</w:t>
            </w:r>
          </w:p>
        </w:tc>
        <w:tc>
          <w:tcPr>
            <w:tcW w:w="1620" w:type="dxa"/>
            <w:vAlign w:val="center"/>
          </w:tcPr>
          <w:p>
            <w:pPr>
              <w:jc w:val="center"/>
              <w:rPr>
                <w:rFonts w:hint="eastAsia" w:ascii="仿宋_GB2312" w:hAnsi="宋体" w:eastAsia="仿宋_GB2312"/>
                <w:szCs w:val="21"/>
              </w:rPr>
            </w:pPr>
            <w:r>
              <w:rPr>
                <w:rFonts w:hint="eastAsia" w:ascii="仿宋_GB2312" w:hAnsi="宋体" w:eastAsia="仿宋_GB2312"/>
                <w:szCs w:val="21"/>
              </w:rPr>
              <w:t>具有临床执业资格证书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放射影像科</w:t>
            </w:r>
          </w:p>
        </w:tc>
        <w:tc>
          <w:tcPr>
            <w:tcW w:w="643" w:type="dxa"/>
            <w:vAlign w:val="center"/>
          </w:tcPr>
          <w:p>
            <w:pPr>
              <w:jc w:val="center"/>
              <w:rPr>
                <w:rFonts w:hint="eastAsia" w:ascii="仿宋_GB2312" w:hAnsi="宋体" w:eastAsia="仿宋_GB2312"/>
                <w:szCs w:val="21"/>
              </w:rPr>
            </w:pPr>
            <w:r>
              <w:rPr>
                <w:rFonts w:hint="eastAsia" w:ascii="仿宋_GB2312" w:hAnsi="宋体" w:eastAsia="仿宋_GB2312"/>
                <w:szCs w:val="21"/>
              </w:rPr>
              <w:t>医师</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专业技术12级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2</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1260" w:type="dxa"/>
            <w:vMerge w:val="continue"/>
            <w:vAlign w:val="center"/>
          </w:tcPr>
          <w:p>
            <w:pPr>
              <w:jc w:val="center"/>
              <w:rPr>
                <w:rFonts w:hint="eastAsia" w:ascii="仿宋_GB2312" w:hAnsi="宋体" w:eastAsia="仿宋_GB2312"/>
                <w:color w:val="auto"/>
                <w:szCs w:val="21"/>
              </w:rPr>
            </w:pPr>
          </w:p>
        </w:tc>
        <w:tc>
          <w:tcPr>
            <w:tcW w:w="2205" w:type="dxa"/>
            <w:vAlign w:val="top"/>
          </w:tcPr>
          <w:p>
            <w:pPr>
              <w:rPr>
                <w:rFonts w:hint="eastAsia" w:ascii="仿宋_GB2312" w:hAnsi="宋体" w:eastAsia="仿宋_GB2312"/>
                <w:color w:val="auto"/>
                <w:szCs w:val="21"/>
              </w:rPr>
            </w:pPr>
            <w:r>
              <w:rPr>
                <w:rFonts w:hint="eastAsia" w:ascii="仿宋_GB2312" w:hAnsi="宋体" w:eastAsia="仿宋_GB2312"/>
                <w:color w:val="auto"/>
                <w:szCs w:val="21"/>
              </w:rPr>
              <w:t>本科及以上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临床医学类</w:t>
            </w:r>
          </w:p>
        </w:tc>
        <w:tc>
          <w:tcPr>
            <w:tcW w:w="1620" w:type="dxa"/>
            <w:vAlign w:val="center"/>
          </w:tcPr>
          <w:p>
            <w:pPr>
              <w:jc w:val="center"/>
              <w:rPr>
                <w:rFonts w:hint="eastAsia" w:ascii="仿宋_GB2312" w:hAnsi="宋体" w:eastAsia="仿宋_GB2312"/>
                <w:szCs w:val="21"/>
              </w:rPr>
            </w:pPr>
            <w:r>
              <w:rPr>
                <w:rFonts w:hint="eastAsia" w:ascii="仿宋_GB2312" w:hAnsi="宋体" w:eastAsia="仿宋_GB2312"/>
                <w:szCs w:val="21"/>
              </w:rPr>
              <w:t>具有临床执业资格证书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中医科</w:t>
            </w:r>
          </w:p>
        </w:tc>
        <w:tc>
          <w:tcPr>
            <w:tcW w:w="643" w:type="dxa"/>
            <w:vAlign w:val="center"/>
          </w:tcPr>
          <w:p>
            <w:pPr>
              <w:jc w:val="center"/>
              <w:rPr>
                <w:rFonts w:hint="eastAsia" w:ascii="仿宋_GB2312" w:hAnsi="宋体" w:eastAsia="仿宋_GB2312"/>
                <w:szCs w:val="21"/>
              </w:rPr>
            </w:pPr>
            <w:r>
              <w:rPr>
                <w:rFonts w:hint="eastAsia" w:ascii="仿宋_GB2312" w:hAnsi="宋体" w:eastAsia="仿宋_GB2312"/>
                <w:szCs w:val="21"/>
              </w:rPr>
              <w:t>医师</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专业技术11级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2</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1260" w:type="dxa"/>
            <w:vMerge w:val="continue"/>
            <w:vAlign w:val="center"/>
          </w:tcPr>
          <w:p>
            <w:pPr>
              <w:jc w:val="center"/>
              <w:rPr>
                <w:rFonts w:hint="eastAsia" w:ascii="仿宋_GB2312" w:hAnsi="宋体" w:eastAsia="仿宋_GB2312"/>
                <w:color w:val="auto"/>
                <w:szCs w:val="21"/>
              </w:rPr>
            </w:pPr>
          </w:p>
        </w:tc>
        <w:tc>
          <w:tcPr>
            <w:tcW w:w="2205" w:type="dxa"/>
            <w:vAlign w:val="top"/>
          </w:tcPr>
          <w:p>
            <w:pPr>
              <w:rPr>
                <w:rFonts w:hint="eastAsia" w:ascii="仿宋_GB2312" w:hAnsi="宋体" w:eastAsia="仿宋_GB2312"/>
                <w:color w:val="auto"/>
                <w:szCs w:val="21"/>
              </w:rPr>
            </w:pPr>
            <w:r>
              <w:rPr>
                <w:rFonts w:hint="eastAsia" w:ascii="仿宋_GB2312" w:hAnsi="宋体" w:eastAsia="仿宋_GB2312"/>
                <w:color w:val="auto"/>
                <w:szCs w:val="21"/>
              </w:rPr>
              <w:t>硕士研究生及以上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中医学类</w:t>
            </w:r>
          </w:p>
        </w:tc>
        <w:tc>
          <w:tcPr>
            <w:tcW w:w="1620" w:type="dxa"/>
            <w:vAlign w:val="center"/>
          </w:tcPr>
          <w:p>
            <w:pPr>
              <w:jc w:val="center"/>
              <w:rPr>
                <w:rFonts w:hint="eastAsia" w:ascii="仿宋_GB2312" w:hAnsi="宋体" w:eastAsia="仿宋_GB2312"/>
                <w:szCs w:val="21"/>
              </w:rPr>
            </w:pPr>
            <w:r>
              <w:rPr>
                <w:rFonts w:hint="eastAsia" w:ascii="仿宋_GB2312" w:hAnsi="宋体" w:eastAsia="仿宋_GB2312"/>
                <w:szCs w:val="21"/>
              </w:rPr>
              <w:t>具有中医执业资格证书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药剂科</w:t>
            </w:r>
          </w:p>
        </w:tc>
        <w:tc>
          <w:tcPr>
            <w:tcW w:w="643" w:type="dxa"/>
            <w:vAlign w:val="center"/>
          </w:tcPr>
          <w:p>
            <w:pPr>
              <w:jc w:val="center"/>
              <w:rPr>
                <w:rFonts w:hint="eastAsia" w:ascii="仿宋_GB2312" w:hAnsi="宋体" w:eastAsia="仿宋_GB2312"/>
                <w:szCs w:val="21"/>
              </w:rPr>
            </w:pPr>
            <w:r>
              <w:rPr>
                <w:rFonts w:hint="eastAsia" w:ascii="仿宋_GB2312" w:hAnsi="宋体" w:eastAsia="仿宋_GB2312"/>
                <w:szCs w:val="21"/>
              </w:rPr>
              <w:t>药师</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专业技术11级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2</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1260" w:type="dxa"/>
            <w:vMerge w:val="continue"/>
            <w:vAlign w:val="center"/>
          </w:tcPr>
          <w:p>
            <w:pPr>
              <w:jc w:val="center"/>
              <w:rPr>
                <w:rFonts w:hint="eastAsia" w:ascii="仿宋_GB2312" w:hAnsi="宋体" w:eastAsia="仿宋_GB2312"/>
                <w:color w:val="auto"/>
                <w:szCs w:val="21"/>
              </w:rPr>
            </w:pPr>
          </w:p>
        </w:tc>
        <w:tc>
          <w:tcPr>
            <w:tcW w:w="2205" w:type="dxa"/>
            <w:vAlign w:val="top"/>
          </w:tcPr>
          <w:p>
            <w:pPr>
              <w:rPr>
                <w:rFonts w:hint="eastAsia" w:ascii="仿宋_GB2312" w:hAnsi="宋体" w:eastAsia="仿宋_GB2312"/>
                <w:color w:val="auto"/>
              </w:rPr>
            </w:pPr>
            <w:r>
              <w:rPr>
                <w:rFonts w:hint="eastAsia" w:ascii="仿宋_GB2312" w:hAnsi="宋体" w:eastAsia="仿宋_GB2312"/>
                <w:color w:val="auto"/>
                <w:szCs w:val="21"/>
              </w:rPr>
              <w:t>硕士研究生及以上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药学类</w:t>
            </w:r>
          </w:p>
        </w:tc>
        <w:tc>
          <w:tcPr>
            <w:tcW w:w="1620" w:type="dxa"/>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临床科室</w:t>
            </w:r>
          </w:p>
        </w:tc>
        <w:tc>
          <w:tcPr>
            <w:tcW w:w="643" w:type="dxa"/>
            <w:vAlign w:val="center"/>
          </w:tcPr>
          <w:p>
            <w:pPr>
              <w:jc w:val="center"/>
              <w:rPr>
                <w:rFonts w:hint="eastAsia" w:ascii="仿宋_GB2312" w:hAnsi="宋体" w:eastAsia="仿宋_GB2312"/>
                <w:szCs w:val="21"/>
              </w:rPr>
            </w:pPr>
            <w:r>
              <w:rPr>
                <w:rFonts w:hint="eastAsia" w:ascii="仿宋_GB2312" w:hAnsi="宋体" w:eastAsia="仿宋_GB2312"/>
                <w:szCs w:val="21"/>
              </w:rPr>
              <w:t>护士</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专业技术13级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5</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1260" w:type="dxa"/>
            <w:vMerge w:val="continue"/>
            <w:vAlign w:val="center"/>
          </w:tcPr>
          <w:p>
            <w:pPr>
              <w:jc w:val="center"/>
              <w:rPr>
                <w:rFonts w:hint="eastAsia" w:ascii="仿宋_GB2312" w:hAnsi="宋体" w:eastAsia="仿宋_GB2312"/>
                <w:color w:val="auto"/>
                <w:szCs w:val="21"/>
              </w:rPr>
            </w:pPr>
          </w:p>
        </w:tc>
        <w:tc>
          <w:tcPr>
            <w:tcW w:w="2205" w:type="dxa"/>
            <w:vAlign w:val="top"/>
          </w:tcPr>
          <w:p>
            <w:pPr>
              <w:rPr>
                <w:rFonts w:hint="eastAsia" w:ascii="仿宋_GB2312" w:hAnsi="宋体" w:eastAsia="仿宋_GB2312"/>
                <w:color w:val="auto"/>
              </w:rPr>
            </w:pPr>
            <w:r>
              <w:rPr>
                <w:rFonts w:hint="eastAsia" w:ascii="仿宋_GB2312" w:hAnsi="宋体" w:eastAsia="仿宋_GB2312"/>
                <w:color w:val="auto"/>
                <w:szCs w:val="21"/>
              </w:rPr>
              <w:t>大专及以上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护理学类</w:t>
            </w:r>
          </w:p>
        </w:tc>
        <w:tc>
          <w:tcPr>
            <w:tcW w:w="1620" w:type="dxa"/>
            <w:vAlign w:val="center"/>
          </w:tcPr>
          <w:p>
            <w:pPr>
              <w:jc w:val="center"/>
              <w:rPr>
                <w:rFonts w:hint="eastAsia" w:ascii="仿宋_GB2312" w:hAnsi="宋体" w:eastAsia="仿宋_GB2312"/>
                <w:szCs w:val="21"/>
              </w:rPr>
            </w:pPr>
            <w:r>
              <w:rPr>
                <w:rFonts w:hint="eastAsia" w:ascii="仿宋_GB2312" w:hAnsi="宋体" w:eastAsia="仿宋_GB2312"/>
                <w:szCs w:val="21"/>
              </w:rPr>
              <w:t>具有护士执业资格证书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460" w:type="dxa"/>
            <w:vAlign w:val="center"/>
          </w:tcPr>
          <w:p>
            <w:pPr>
              <w:jc w:val="center"/>
              <w:rPr>
                <w:rFonts w:hint="eastAsia" w:ascii="仿宋_GB2312" w:hAnsi="宋体" w:eastAsia="仿宋_GB2312"/>
                <w:szCs w:val="21"/>
              </w:rPr>
            </w:pPr>
            <w:r>
              <w:rPr>
                <w:rFonts w:hint="eastAsia" w:ascii="仿宋_GB2312" w:hAnsi="宋体" w:eastAsia="仿宋_GB2312"/>
                <w:szCs w:val="21"/>
              </w:rPr>
              <w:t>教学科</w:t>
            </w:r>
          </w:p>
        </w:tc>
        <w:tc>
          <w:tcPr>
            <w:tcW w:w="643"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卫生事业管理医师</w:t>
            </w:r>
          </w:p>
        </w:tc>
        <w:tc>
          <w:tcPr>
            <w:tcW w:w="11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专业技术12级</w:t>
            </w:r>
          </w:p>
        </w:tc>
        <w:tc>
          <w:tcPr>
            <w:tcW w:w="63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1</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不限</w:t>
            </w:r>
          </w:p>
        </w:tc>
        <w:tc>
          <w:tcPr>
            <w:tcW w:w="840"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少数民族</w:t>
            </w:r>
          </w:p>
        </w:tc>
        <w:tc>
          <w:tcPr>
            <w:tcW w:w="1260" w:type="dxa"/>
            <w:vMerge w:val="continue"/>
            <w:vAlign w:val="center"/>
          </w:tcPr>
          <w:p>
            <w:pPr>
              <w:jc w:val="center"/>
              <w:rPr>
                <w:rFonts w:hint="eastAsia" w:ascii="仿宋_GB2312" w:hAnsi="宋体" w:eastAsia="仿宋_GB2312"/>
                <w:color w:val="auto"/>
                <w:szCs w:val="21"/>
              </w:rPr>
            </w:pPr>
          </w:p>
        </w:tc>
        <w:tc>
          <w:tcPr>
            <w:tcW w:w="2205" w:type="dxa"/>
            <w:vAlign w:val="top"/>
          </w:tcPr>
          <w:p>
            <w:pPr>
              <w:rPr>
                <w:rFonts w:hint="eastAsia" w:ascii="仿宋_GB2312" w:hAnsi="宋体" w:eastAsia="仿宋_GB2312"/>
                <w:color w:val="auto"/>
              </w:rPr>
            </w:pPr>
            <w:r>
              <w:rPr>
                <w:rFonts w:hint="eastAsia" w:ascii="仿宋_GB2312" w:hAnsi="宋体" w:eastAsia="仿宋_GB2312"/>
                <w:color w:val="auto"/>
                <w:szCs w:val="21"/>
              </w:rPr>
              <w:t>本科及以上</w:t>
            </w:r>
          </w:p>
        </w:tc>
        <w:tc>
          <w:tcPr>
            <w:tcW w:w="2055" w:type="dxa"/>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临床医学</w:t>
            </w:r>
            <w:r>
              <w:rPr>
                <w:rFonts w:hint="eastAsia" w:ascii="仿宋_GB2312" w:hAnsi="宋体" w:eastAsia="仿宋_GB2312"/>
                <w:color w:val="auto"/>
                <w:szCs w:val="21"/>
                <w:lang w:eastAsia="zh-CN"/>
              </w:rPr>
              <w:t>、卫生事业管理</w:t>
            </w:r>
          </w:p>
        </w:tc>
        <w:tc>
          <w:tcPr>
            <w:tcW w:w="1620" w:type="dxa"/>
            <w:vAlign w:val="center"/>
          </w:tcPr>
          <w:p>
            <w:pPr>
              <w:jc w:val="center"/>
              <w:rPr>
                <w:rFonts w:hint="eastAsia" w:ascii="仿宋_GB2312" w:hAnsi="宋体" w:eastAsia="仿宋_GB2312"/>
                <w:szCs w:val="21"/>
              </w:rPr>
            </w:pPr>
          </w:p>
        </w:tc>
      </w:tr>
    </w:tbl>
    <w:p>
      <w:pPr>
        <w:pStyle w:val="3"/>
        <w:keepNext w:val="0"/>
        <w:keepLines w:val="0"/>
        <w:widowControl/>
        <w:suppressLineNumbers w:val="0"/>
        <w:wordWrap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shd w:val="clear" w:fill="FFFFFF"/>
        </w:rPr>
        <w:t>2016年新疆医科大学第六附属医院公开招聘事业单位工作人员职位情况表</w:t>
      </w:r>
      <w:bookmarkStart w:id="0" w:name="_GoBack"/>
      <w:bookmarkEnd w:id="0"/>
    </w:p>
    <w:p>
      <w:pPr/>
    </w:p>
    <w:sectPr>
      <w:footerReference r:id="rId3" w:type="default"/>
      <w:pgSz w:w="16838" w:h="11906" w:orient="landscape"/>
      <w:pgMar w:top="1474" w:right="1985" w:bottom="1588" w:left="209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altName w:val="Segoe UI"/>
    <w:panose1 w:val="020F0502020204030204"/>
    <w:charset w:val="00"/>
    <w:family w:val="roman"/>
    <w:pitch w:val="default"/>
    <w:sig w:usb0="00000000" w:usb1="00000000"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altName w:val="Segoe UI"/>
    <w:panose1 w:val="020F0502020204030204"/>
    <w:charset w:val="00"/>
    <w:family w:val="modern"/>
    <w:pitch w:val="default"/>
    <w:sig w:usb0="00000000" w:usb1="00000000"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modern"/>
    <w:pitch w:val="default"/>
    <w:sig w:usb0="61007A87" w:usb1="80000000" w:usb2="00000008" w:usb3="00000000" w:csb0="200101FF" w:csb1="20280000"/>
  </w:font>
  <w:font w:name="仿宋">
    <w:altName w:val="仿宋_GB2312"/>
    <w:panose1 w:val="02010609060101010101"/>
    <w:charset w:val="86"/>
    <w:family w:val="decorative"/>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modern"/>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Calibri Light">
    <w:altName w:val="PMingLiU"/>
    <w:panose1 w:val="020F0302020204030204"/>
    <w:charset w:val="00"/>
    <w:family w:val="auto"/>
    <w:pitch w:val="default"/>
    <w:sig w:usb0="00000000" w:usb1="00000000" w:usb2="00000000" w:usb3="00000000" w:csb0="2000019F" w:csb1="00000000"/>
  </w:font>
  <w:font w:name="仿宋">
    <w:altName w:val="仿宋_GB2312"/>
    <w:panose1 w:val="02010609060101010101"/>
    <w:charset w:val="86"/>
    <w:family w:val="roman"/>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61007A87" w:usb1="80000000" w:usb2="00000008" w:usb3="00000000" w:csb0="200101FF" w:csb1="20280000"/>
  </w:font>
  <w:font w:name="仿宋">
    <w:altName w:val="仿宋_GB2312"/>
    <w:panose1 w:val="02010609060101010101"/>
    <w:charset w:val="86"/>
    <w:family w:val="swiss"/>
    <w:pitch w:val="default"/>
    <w:sig w:usb0="00000000" w:usb1="00000000" w:usb2="00000016" w:usb3="00000000" w:csb0="00040001" w:csb1="00000000"/>
  </w:font>
  <w:font w:name="Verdana">
    <w:panose1 w:val="020B0604030504040204"/>
    <w:charset w:val="00"/>
    <w:family w:val="roman"/>
    <w:pitch w:val="default"/>
    <w:sig w:usb0="00000287" w:usb1="00000000"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PMingLiU">
    <w:panose1 w:val="02020300000000000000"/>
    <w:charset w:val="00"/>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- 14 -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07AC4"/>
    <w:rsid w:val="01207AC4"/>
    <w:rsid w:val="03DC6A71"/>
    <w:rsid w:val="09022FB3"/>
    <w:rsid w:val="10924B45"/>
    <w:rsid w:val="157D344D"/>
    <w:rsid w:val="39AD3DB5"/>
    <w:rsid w:val="4CCF159A"/>
    <w:rsid w:val="737F3BCF"/>
    <w:rsid w:val="75AE49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qFormat/>
    <w:uiPriority w:val="0"/>
  </w:style>
  <w:style w:type="character" w:styleId="6">
    <w:name w:val="FollowedHyperlink"/>
    <w:basedOn w:val="4"/>
    <w:qFormat/>
    <w:uiPriority w:val="0"/>
    <w:rPr>
      <w:color w:val="1D5283"/>
      <w:u w:val="non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2016-11-16T07:57:00Z</dcterms:created>
  <dc:creator>Administrator</dc:creator>
  <cp:lastModifiedBy>Administrator</cp:lastModifiedBy>
  <dcterms:modified xsi:type="dcterms:W3CDTF">2016-11-17T04:27:31Z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