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附件1：温州城市大学公开选调工作人员岗位一览表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1123"/>
        <w:gridCol w:w="316"/>
        <w:gridCol w:w="495"/>
        <w:gridCol w:w="1422"/>
        <w:gridCol w:w="46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其它条件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组宣部新媒体中心主任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文学类、教育类、管理类专业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全日制本科学历，具有3年及以上相关岗位工作经历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二级学院德育管理科科长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全日制本科学历，具有3年及以上相关岗位工作经历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学前教育学科带头人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教育学类专业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具有学前教育专业中级及以上专业技术职称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党政办文字秘书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心理学类专业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全日制本科学历，具有3年及以上相关岗位工作经历，且有二级心理咨询师或学校心理健康教育B级及以上证书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54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2023-01-17T01:35:06Z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52FC9EF6251E46BE8802F342853F2AC3</vt:lpwstr>
  </property>
</Properties>
</file>