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类专业加分目录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ind w:firstLine="653" w:firstLineChars="197"/>
        <w:rPr>
          <w:rFonts w:hint="eastAsia" w:ascii="方正仿宋_GBK" w:eastAsia="方正仿宋_GBK"/>
          <w:b/>
          <w:color w:val="000000"/>
          <w:sz w:val="33"/>
          <w:szCs w:val="33"/>
        </w:rPr>
      </w:pPr>
      <w:r>
        <w:rPr>
          <w:rFonts w:hint="eastAsia" w:ascii="方正仿宋_GBK" w:eastAsia="方正仿宋_GBK"/>
          <w:b/>
          <w:color w:val="000000"/>
          <w:sz w:val="33"/>
          <w:szCs w:val="33"/>
        </w:rPr>
        <w:t>专科：司法助理，法律文秘，司法警务，法律事务，涉外经济法律事务，经济法律事务，律师事务，行政法律事务，法律，书记官，海关国际法律条约与公约，检查事务，经济法，商贸法律，法学，律师；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9" w:firstLineChars="196"/>
        <w:rPr>
          <w:rFonts w:hint="eastAsia" w:ascii="方正仿宋_GBK" w:eastAsia="方正仿宋_GBK"/>
          <w:b/>
          <w:color w:val="000000"/>
          <w:sz w:val="33"/>
          <w:szCs w:val="33"/>
        </w:rPr>
      </w:pPr>
      <w:r>
        <w:rPr>
          <w:rFonts w:hint="eastAsia" w:ascii="方正仿宋_GBK" w:eastAsia="方正仿宋_GBK"/>
          <w:b/>
          <w:color w:val="000000"/>
          <w:sz w:val="33"/>
          <w:szCs w:val="33"/>
        </w:rPr>
        <w:t>本科：法学，知识产权，监狱学，知识产权法，诉讼法，法律，国际法，刑事司法，律师，涉外法律，经济法律事务，法律事务，大法学，经济法学，涉外法律事务；</w:t>
      </w:r>
    </w:p>
    <w:p>
      <w:pPr>
        <w:spacing w:line="560" w:lineRule="exact"/>
        <w:rPr>
          <w:rFonts w:hint="eastAsia" w:ascii="方正仿宋_GBK" w:eastAsia="方正仿宋_GBK"/>
          <w:b/>
          <w:color w:val="000000"/>
          <w:sz w:val="33"/>
          <w:szCs w:val="33"/>
        </w:rPr>
      </w:pPr>
      <w:bookmarkStart w:id="0" w:name="_GoBack"/>
      <w:bookmarkEnd w:id="0"/>
    </w:p>
    <w:p>
      <w:pPr>
        <w:ind w:firstLine="653" w:firstLineChars="197"/>
        <w:rPr>
          <w:rFonts w:hint="eastAsia" w:ascii="方正仿宋_GBK" w:eastAsia="方正仿宋_GBK"/>
          <w:b/>
          <w:color w:val="000000"/>
          <w:sz w:val="33"/>
          <w:szCs w:val="33"/>
          <w:lang w:eastAsia="zh-CN"/>
        </w:rPr>
      </w:pPr>
      <w:r>
        <w:rPr>
          <w:rFonts w:hint="eastAsia" w:ascii="方正仿宋_GBK" w:eastAsia="方正仿宋_GBK"/>
          <w:b/>
          <w:color w:val="000000"/>
          <w:sz w:val="33"/>
          <w:szCs w:val="33"/>
        </w:rPr>
        <w:t>研究生：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</w:r>
      <w:r>
        <w:rPr>
          <w:rFonts w:hint="eastAsia" w:ascii="方正仿宋_GBK" w:eastAsia="方正仿宋_GBK"/>
          <w:b/>
          <w:color w:val="000000"/>
          <w:sz w:val="33"/>
          <w:szCs w:val="33"/>
          <w:lang w:eastAsia="zh-CN"/>
        </w:rPr>
        <w:t>。</w:t>
      </w:r>
    </w:p>
    <w:p/>
    <w:sectPr>
      <w:pgSz w:w="11906" w:h="16838"/>
      <w:pgMar w:top="2211" w:right="1135" w:bottom="1871" w:left="111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0028A"/>
    <w:rsid w:val="000F6F7E"/>
    <w:rsid w:val="0041130B"/>
    <w:rsid w:val="00815460"/>
    <w:rsid w:val="00AE63D2"/>
    <w:rsid w:val="00D0028A"/>
    <w:rsid w:val="00D723B4"/>
    <w:rsid w:val="00EA43B7"/>
    <w:rsid w:val="02C56858"/>
    <w:rsid w:val="09CD2145"/>
    <w:rsid w:val="25006244"/>
    <w:rsid w:val="295636FF"/>
    <w:rsid w:val="34C2193A"/>
    <w:rsid w:val="4E9E61CE"/>
    <w:rsid w:val="7473032F"/>
    <w:rsid w:val="7B2D37E5"/>
    <w:rsid w:val="7F8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layui-layer-tabnow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10">
    <w:name w:val="first-child"/>
    <w:basedOn w:val="6"/>
    <w:qFormat/>
    <w:uiPriority w:val="0"/>
  </w:style>
  <w:style w:type="character" w:customStyle="1" w:styleId="1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317</Characters>
  <Lines>2</Lines>
  <Paragraphs>1</Paragraphs>
  <TotalTime>1</TotalTime>
  <ScaleCrop>false</ScaleCrop>
  <LinksUpToDate>false</LinksUpToDate>
  <CharactersWithSpaces>371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</cp:lastModifiedBy>
  <dcterms:modified xsi:type="dcterms:W3CDTF">2022-02-21T05:46:02Z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F838206946CA47E4B6EDF1D17EBB6063</vt:lpwstr>
  </property>
</Properties>
</file>